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DF" w:rsidRDefault="00A7462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i/>
          <w:color w:val="FF0000"/>
          <w:sz w:val="20"/>
          <w:szCs w:val="20"/>
        </w:rPr>
      </w:pPr>
      <w:r>
        <w:rPr>
          <w:rFonts w:ascii="Tahoma" w:eastAsia="Tahoma" w:hAnsi="Tahoma" w:cs="Tahoma"/>
          <w:i/>
          <w:color w:val="FF0000"/>
          <w:sz w:val="20"/>
          <w:szCs w:val="20"/>
        </w:rPr>
        <w:t xml:space="preserve">                                                                      </w:t>
      </w:r>
    </w:p>
    <w:p w:rsidR="00DF6EDF" w:rsidRDefault="00A7462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i/>
          <w:color w:val="FF0000"/>
          <w:sz w:val="20"/>
          <w:szCs w:val="20"/>
        </w:rPr>
      </w:pPr>
      <w:r>
        <w:rPr>
          <w:rFonts w:ascii="Tahoma" w:eastAsia="Tahoma" w:hAnsi="Tahoma" w:cs="Tahoma"/>
          <w:i/>
          <w:color w:val="FF0000"/>
          <w:sz w:val="20"/>
          <w:szCs w:val="20"/>
        </w:rPr>
        <w:t xml:space="preserve">                                                                          </w:t>
      </w:r>
      <w:r>
        <w:rPr>
          <w:rFonts w:ascii="Arial" w:eastAsia="Arial" w:hAnsi="Arial" w:cs="Arial"/>
          <w:i/>
          <w:noProof/>
          <w:color w:val="000000"/>
          <w:sz w:val="14"/>
          <w:szCs w:val="14"/>
        </w:rPr>
        <w:drawing>
          <wp:inline distT="0" distB="0" distL="0" distR="0">
            <wp:extent cx="295275" cy="3429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6EDF" w:rsidRDefault="00A7462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Tahoma" w:eastAsia="Tahoma" w:hAnsi="Tahoma" w:cs="Tahoma"/>
          <w:i/>
          <w:color w:val="FF0000"/>
          <w:sz w:val="20"/>
          <w:szCs w:val="20"/>
        </w:rPr>
        <w:t xml:space="preserve">                                                  </w:t>
      </w:r>
      <w:r>
        <w:rPr>
          <w:rFonts w:ascii="Tahoma" w:eastAsia="Tahoma" w:hAnsi="Tahoma" w:cs="Tahoma"/>
          <w:i/>
          <w:sz w:val="20"/>
          <w:szCs w:val="20"/>
        </w:rPr>
        <w:t xml:space="preserve"> </w:t>
      </w:r>
    </w:p>
    <w:tbl>
      <w:tblPr>
        <w:tblStyle w:val="a"/>
        <w:tblW w:w="99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34"/>
      </w:tblGrid>
      <w:tr w:rsidR="00DF6EDF">
        <w:tc>
          <w:tcPr>
            <w:tcW w:w="9934" w:type="dxa"/>
          </w:tcPr>
          <w:p w:rsidR="00DF6EDF" w:rsidRDefault="00A74620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ISTITUTO TECNICO “PANTANELLI - MONNET”</w:t>
            </w:r>
          </w:p>
          <w:p w:rsidR="00DF6EDF" w:rsidRDefault="00A74620">
            <w:pPr>
              <w:pStyle w:val="Titolo1"/>
              <w:keepLines/>
              <w:spacing w:before="3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Dirigenza e Uffici - Via Domenico SILLETTI n.1 72017 OSTUNI (BR) Tel. 0831/331217 – Fax 0831/301612</w:t>
            </w:r>
          </w:p>
          <w:p w:rsidR="00DF6EDF" w:rsidRDefault="00A74620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Arial" w:hAnsi="Arial" w:cs="Arial"/>
                <w:sz w:val="14"/>
                <w:szCs w:val="14"/>
              </w:rPr>
            </w:pPr>
            <w:bookmarkStart w:id="0" w:name="_heading=h.6rmdu6qz5eex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C.F. 81003510740   C.M. BRTD100004</w:t>
            </w:r>
          </w:p>
        </w:tc>
      </w:tr>
    </w:tbl>
    <w:p w:rsidR="00DF6EDF" w:rsidRDefault="00DF6EDF">
      <w:pPr>
        <w:tabs>
          <w:tab w:val="center" w:pos="4819"/>
          <w:tab w:val="right" w:pos="9638"/>
        </w:tabs>
        <w:rPr>
          <w:rFonts w:ascii="Tahoma" w:eastAsia="Tahoma" w:hAnsi="Tahoma" w:cs="Tahoma"/>
          <w:i/>
          <w:sz w:val="20"/>
          <w:szCs w:val="20"/>
        </w:rPr>
      </w:pPr>
    </w:p>
    <w:p w:rsidR="00DF6EDF" w:rsidRDefault="00DF6ED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i/>
          <w:color w:val="FF0000"/>
          <w:sz w:val="20"/>
          <w:szCs w:val="20"/>
        </w:rPr>
      </w:pPr>
    </w:p>
    <w:p w:rsidR="00DF6EDF" w:rsidRDefault="00A74620">
      <w:pPr>
        <w:spacing w:line="25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Classe …… sez. …….</w:t>
      </w:r>
    </w:p>
    <w:p w:rsidR="00DF6EDF" w:rsidRDefault="00A74620">
      <w:pPr>
        <w:spacing w:line="25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Indirizzo: ………………………</w:t>
      </w:r>
    </w:p>
    <w:p w:rsidR="00DF6EDF" w:rsidRDefault="00A74620">
      <w:pPr>
        <w:spacing w:line="25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A.S. 2020/2021</w:t>
      </w:r>
    </w:p>
    <w:p w:rsidR="00DF6EDF" w:rsidRDefault="00DF6ED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i/>
          <w:color w:val="FF0000"/>
          <w:sz w:val="20"/>
          <w:szCs w:val="20"/>
        </w:rPr>
      </w:pPr>
    </w:p>
    <w:p w:rsidR="00DF6EDF" w:rsidRDefault="00A7462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i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i/>
          <w:color w:val="FF0000"/>
          <w:sz w:val="20"/>
          <w:szCs w:val="20"/>
        </w:rPr>
        <w:t xml:space="preserve">                                                                  </w:t>
      </w:r>
      <w:r>
        <w:rPr>
          <w:rFonts w:ascii="Tahoma" w:eastAsia="Tahoma" w:hAnsi="Tahoma" w:cs="Tahoma"/>
          <w:i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i/>
        </w:rPr>
        <w:t xml:space="preserve">2 biennio e </w:t>
      </w:r>
      <w:proofErr w:type="spellStart"/>
      <w:r>
        <w:rPr>
          <w:rFonts w:ascii="Tahoma" w:eastAsia="Tahoma" w:hAnsi="Tahoma" w:cs="Tahoma"/>
          <w:b/>
          <w:i/>
        </w:rPr>
        <w:t>monoennio</w:t>
      </w:r>
      <w:proofErr w:type="spellEnd"/>
    </w:p>
    <w:p w:rsidR="00DF6EDF" w:rsidRDefault="00DF6ED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i/>
          <w:color w:val="FF0000"/>
          <w:sz w:val="20"/>
          <w:szCs w:val="20"/>
        </w:rPr>
      </w:pPr>
    </w:p>
    <w:p w:rsidR="00DF6EDF" w:rsidRDefault="00A7462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i/>
          <w:color w:val="FF0000"/>
          <w:sz w:val="20"/>
          <w:szCs w:val="20"/>
        </w:rPr>
      </w:pPr>
      <w:r>
        <w:rPr>
          <w:rFonts w:ascii="Tahoma" w:eastAsia="Tahoma" w:hAnsi="Tahoma" w:cs="Tahoma"/>
          <w:i/>
          <w:color w:val="FF0000"/>
          <w:sz w:val="20"/>
          <w:szCs w:val="20"/>
        </w:rPr>
        <w:t>N.B. I docenti coordinatori avranno cura di adeguare il seguente modello alle esigenze della propria classe ed eliminare tutto ciò che non è rispondente.</w:t>
      </w:r>
    </w:p>
    <w:p w:rsidR="00DF6EDF" w:rsidRDefault="00DF6EDF">
      <w:pPr>
        <w:rPr>
          <w:color w:val="FF0000"/>
        </w:rPr>
      </w:pPr>
      <w:bookmarkStart w:id="2" w:name="_GoBack"/>
      <w:bookmarkEnd w:id="2"/>
    </w:p>
    <w:p w:rsidR="00DF6EDF" w:rsidRDefault="00A74620">
      <w:pPr>
        <w:pStyle w:val="Titolo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PROGRAMMAZ</w:t>
      </w:r>
      <w:r>
        <w:rPr>
          <w:rFonts w:ascii="Tahoma" w:eastAsia="Tahoma" w:hAnsi="Tahoma" w:cs="Tahoma"/>
        </w:rPr>
        <w:t>IONE DEL CONSIGLIO DI CLASSE  ___________  a.s.2020/21</w:t>
      </w:r>
    </w:p>
    <w:p w:rsidR="00DF6EDF" w:rsidRDefault="00DF6EDF">
      <w:pPr>
        <w:rPr>
          <w:rFonts w:ascii="Tahoma" w:eastAsia="Tahoma" w:hAnsi="Tahoma" w:cs="Tahoma"/>
          <w:sz w:val="22"/>
          <w:szCs w:val="22"/>
        </w:rPr>
      </w:pPr>
    </w:p>
    <w:p w:rsidR="00DF6EDF" w:rsidRDefault="00A7462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Il Consiglio della classe ___________ individua nel documento di programmazione comune gli obiettivi </w:t>
      </w:r>
      <w:r>
        <w:rPr>
          <w:rFonts w:ascii="Tahoma" w:eastAsia="Tahoma" w:hAnsi="Tahoma" w:cs="Tahoma"/>
          <w:b/>
          <w:sz w:val="22"/>
          <w:szCs w:val="22"/>
          <w:u w:val="single"/>
        </w:rPr>
        <w:t xml:space="preserve">educativi 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b/>
          <w:sz w:val="22"/>
          <w:szCs w:val="22"/>
          <w:u w:val="single"/>
        </w:rPr>
        <w:t>didattici</w:t>
      </w:r>
      <w:r>
        <w:rPr>
          <w:rFonts w:ascii="Tahoma" w:eastAsia="Tahoma" w:hAnsi="Tahoma" w:cs="Tahoma"/>
          <w:sz w:val="22"/>
          <w:szCs w:val="22"/>
        </w:rPr>
        <w:t xml:space="preserve"> da perseguire nel corso del secondo biennio /quinto anno scolastico.</w:t>
      </w:r>
    </w:p>
    <w:p w:rsidR="00DF6EDF" w:rsidRDefault="00DF6EDF">
      <w:pPr>
        <w:jc w:val="both"/>
        <w:rPr>
          <w:rFonts w:ascii="Tahoma" w:eastAsia="Tahoma" w:hAnsi="Tahoma" w:cs="Tahoma"/>
          <w:sz w:val="22"/>
          <w:szCs w:val="22"/>
        </w:rPr>
      </w:pPr>
    </w:p>
    <w:p w:rsidR="00DF6EDF" w:rsidRDefault="00A7462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Il </w:t>
      </w:r>
      <w:r>
        <w:rPr>
          <w:rFonts w:ascii="Tahoma" w:eastAsia="Tahoma" w:hAnsi="Tahoma" w:cs="Tahoma"/>
          <w:b/>
          <w:sz w:val="22"/>
          <w:szCs w:val="22"/>
        </w:rPr>
        <w:t>progetto educativo</w:t>
      </w:r>
      <w:r>
        <w:rPr>
          <w:rFonts w:ascii="Tahoma" w:eastAsia="Tahoma" w:hAnsi="Tahoma" w:cs="Tahoma"/>
          <w:sz w:val="22"/>
          <w:szCs w:val="22"/>
        </w:rPr>
        <w:t xml:space="preserve"> comune è indirizzato a favorire la partecipazione degli alunni alla proposta educativa ai fini della realizzazione del successo formativo di ciascuno.</w:t>
      </w:r>
    </w:p>
    <w:p w:rsidR="00DF6EDF" w:rsidRDefault="00A7462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Ai fini del raggiungimento degli obiettivi indicati nel documento si richiede agli stu</w:t>
      </w:r>
      <w:r>
        <w:rPr>
          <w:rFonts w:ascii="Tahoma" w:eastAsia="Tahoma" w:hAnsi="Tahoma" w:cs="Tahoma"/>
          <w:sz w:val="22"/>
          <w:szCs w:val="22"/>
        </w:rPr>
        <w:t>denti l’impegno a rispettare regole e indicazioni di comportamento del Regolamento di Istituto, dello Statuto degli Studenti e delle Studentesse, del Patto educativo di corresponsabilità, del Consiglio di classe e a rispettare persone, ambienti e attrezzat</w:t>
      </w:r>
      <w:r>
        <w:rPr>
          <w:rFonts w:ascii="Tahoma" w:eastAsia="Tahoma" w:hAnsi="Tahoma" w:cs="Tahoma"/>
          <w:sz w:val="22"/>
          <w:szCs w:val="22"/>
        </w:rPr>
        <w:t>ure.</w:t>
      </w:r>
    </w:p>
    <w:p w:rsidR="00DF6EDF" w:rsidRDefault="00DF6EDF">
      <w:pPr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DF6EDF" w:rsidRDefault="00A74620">
      <w:pP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1. ANALISI DELLA SITUAZIONE DI PARTENZA</w:t>
      </w:r>
    </w:p>
    <w:p w:rsidR="00DF6EDF" w:rsidRDefault="00A7462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Dal punto di vista disciplinare il gruppo classe si presenta:</w:t>
      </w:r>
    </w:p>
    <w:p w:rsidR="00DF6EDF" w:rsidRDefault="00A7462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[Vivace ma abbastanza corretto/ Tranquillo/Corretto e responsabile/Non sempre corretto/……….] </w:t>
      </w:r>
      <w:r>
        <w:rPr>
          <w:rFonts w:ascii="Tahoma" w:eastAsia="Tahoma" w:hAnsi="Tahoma" w:cs="Tahoma"/>
          <w:sz w:val="22"/>
          <w:szCs w:val="22"/>
        </w:rPr>
        <w:tab/>
      </w:r>
    </w:p>
    <w:p w:rsidR="00DF6EDF" w:rsidRDefault="00A7462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[Poco partecipe/Molto partecipe/Abbastanza partecipe/Disinteressato/Problematico/……………]</w:t>
      </w:r>
    </w:p>
    <w:p w:rsidR="00DF6EDF" w:rsidRDefault="00DF6EDF">
      <w:pPr>
        <w:jc w:val="both"/>
        <w:rPr>
          <w:rFonts w:ascii="Tahoma" w:eastAsia="Tahoma" w:hAnsi="Tahoma" w:cs="Tahoma"/>
          <w:sz w:val="22"/>
          <w:szCs w:val="22"/>
        </w:rPr>
      </w:pPr>
    </w:p>
    <w:p w:rsidR="00DF6EDF" w:rsidRDefault="00A7462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Dal punto di vista della partecipazione e dell’impegno, [tutti gli alunni/molti alunni/una parte degli alunni……….] mostra… apprezzabile consapevolezza del proprio dove</w:t>
      </w:r>
      <w:r>
        <w:rPr>
          <w:rFonts w:ascii="Tahoma" w:eastAsia="Tahoma" w:hAnsi="Tahoma" w:cs="Tahoma"/>
          <w:sz w:val="22"/>
          <w:szCs w:val="22"/>
        </w:rPr>
        <w:t>re e senso di responsabilità; vi è comunque [un piccolo gruppo/ un nutrito gruppo di alunni/ un gruppo di alunni………….] per i quali risultano insoddisfacenti i livelli di partecipazione, di attenzione, di impegno e di studio giornalieri.</w:t>
      </w:r>
    </w:p>
    <w:p w:rsidR="00DF6EDF" w:rsidRDefault="00DF6EDF">
      <w:pPr>
        <w:jc w:val="both"/>
        <w:rPr>
          <w:rFonts w:ascii="Tahoma" w:eastAsia="Tahoma" w:hAnsi="Tahoma" w:cs="Tahoma"/>
          <w:sz w:val="22"/>
          <w:szCs w:val="22"/>
        </w:rPr>
      </w:pPr>
    </w:p>
    <w:p w:rsidR="00DF6EDF" w:rsidRDefault="00DF6EDF">
      <w:pPr>
        <w:jc w:val="both"/>
        <w:rPr>
          <w:rFonts w:ascii="Tahoma" w:eastAsia="Tahoma" w:hAnsi="Tahoma" w:cs="Tahoma"/>
          <w:sz w:val="22"/>
          <w:szCs w:val="22"/>
        </w:rPr>
      </w:pPr>
    </w:p>
    <w:p w:rsidR="00DF6EDF" w:rsidRDefault="00DF6EDF">
      <w:pPr>
        <w:jc w:val="both"/>
        <w:rPr>
          <w:rFonts w:ascii="Tahoma" w:eastAsia="Tahoma" w:hAnsi="Tahoma" w:cs="Tahoma"/>
          <w:sz w:val="22"/>
          <w:szCs w:val="22"/>
        </w:rPr>
      </w:pPr>
    </w:p>
    <w:p w:rsidR="00DF6EDF" w:rsidRDefault="00A7462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Sulla base di tu</w:t>
      </w:r>
      <w:r>
        <w:rPr>
          <w:rFonts w:ascii="Tahoma" w:eastAsia="Tahoma" w:hAnsi="Tahoma" w:cs="Tahoma"/>
          <w:sz w:val="22"/>
          <w:szCs w:val="22"/>
        </w:rPr>
        <w:t>tti gli elementi utili forniti dai docenti, il Consiglio di Classe indica che il livello globale del gruppo classe è:</w:t>
      </w:r>
    </w:p>
    <w:p w:rsidR="00DF6EDF" w:rsidRDefault="00DF6E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0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"/>
        <w:gridCol w:w="1417"/>
        <w:gridCol w:w="454"/>
        <w:gridCol w:w="1417"/>
        <w:gridCol w:w="454"/>
        <w:gridCol w:w="1417"/>
        <w:gridCol w:w="454"/>
        <w:gridCol w:w="1554"/>
        <w:gridCol w:w="425"/>
        <w:gridCol w:w="1309"/>
      </w:tblGrid>
      <w:tr w:rsidR="00DF6ED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Alto</w:t>
            </w:r>
          </w:p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Medio –alto</w:t>
            </w:r>
          </w:p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Medio</w:t>
            </w:r>
          </w:p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Medio- basso</w:t>
            </w:r>
          </w:p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Basso</w:t>
            </w:r>
          </w:p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DF6EDF" w:rsidRDefault="00DF6E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F6EDF" w:rsidRDefault="00DF6E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F6EDF" w:rsidRDefault="00DF6E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F6EDF" w:rsidRDefault="00DF6E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F6EDF" w:rsidRDefault="00DF6E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F6EDF" w:rsidRDefault="00DF6E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F6EDF" w:rsidRDefault="00DF6E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F6EDF" w:rsidRDefault="00A7462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E’ possibile individuare gruppi omogenei di alunni per aspetto cognitivo e comportamentale:</w:t>
      </w:r>
    </w:p>
    <w:p w:rsidR="00DF6EDF" w:rsidRDefault="00A7462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- I Gruppo</w:t>
      </w:r>
      <w:r>
        <w:rPr>
          <w:rFonts w:ascii="Tahoma" w:eastAsia="Tahoma" w:hAnsi="Tahoma" w:cs="Tahoma"/>
          <w:sz w:val="22"/>
          <w:szCs w:val="22"/>
        </w:rPr>
        <w:t xml:space="preserve">  ([alta/medio – alta]): costituita da…… alunni che hanno una [buona/discreta] preparazione di base, [ottime/buone] capacità di comprensione e dimostrano </w:t>
      </w:r>
      <w:r>
        <w:rPr>
          <w:rFonts w:ascii="Tahoma" w:eastAsia="Tahoma" w:hAnsi="Tahoma" w:cs="Tahoma"/>
          <w:sz w:val="22"/>
          <w:szCs w:val="22"/>
        </w:rPr>
        <w:t>autonomia nel lavoro, impegno ed interesse. Per questi si avvieranno attività di potenziamento per incrementare le competenze nei vari ambiti disciplinari.</w:t>
      </w:r>
    </w:p>
    <w:p w:rsidR="00DF6EDF" w:rsidRDefault="00A7462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____________________________________________________________________________________________________</w:t>
      </w: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__________________________________________________________________________</w:t>
      </w:r>
    </w:p>
    <w:p w:rsidR="00DF6EDF" w:rsidRDefault="00DF6EDF">
      <w:pPr>
        <w:jc w:val="both"/>
        <w:rPr>
          <w:rFonts w:ascii="Tahoma" w:eastAsia="Tahoma" w:hAnsi="Tahoma" w:cs="Tahoma"/>
          <w:sz w:val="22"/>
          <w:szCs w:val="22"/>
        </w:rPr>
      </w:pPr>
    </w:p>
    <w:p w:rsidR="00DF6EDF" w:rsidRDefault="00A7462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II Gruppo</w:t>
      </w:r>
      <w:r>
        <w:rPr>
          <w:rFonts w:ascii="Tahoma" w:eastAsia="Tahoma" w:hAnsi="Tahoma" w:cs="Tahoma"/>
          <w:sz w:val="22"/>
          <w:szCs w:val="22"/>
        </w:rPr>
        <w:t xml:space="preserve">  (media): costituita da _____alunni che hanno una accettabile preparazione di base e dimostrano sufficiente autonomia ed impegno abbastanza costante. Per questi si avvier</w:t>
      </w:r>
      <w:r>
        <w:rPr>
          <w:rFonts w:ascii="Tahoma" w:eastAsia="Tahoma" w:hAnsi="Tahoma" w:cs="Tahoma"/>
          <w:sz w:val="22"/>
          <w:szCs w:val="22"/>
        </w:rPr>
        <w:t>anno attività di consolidamento delle abilità relative ai diversi ambiti disciplinari.</w:t>
      </w:r>
    </w:p>
    <w:p w:rsidR="00DF6EDF" w:rsidRDefault="00A7462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ahoma" w:eastAsia="Tahoma" w:hAnsi="Tahoma" w:cs="Tahoma"/>
          <w:sz w:val="22"/>
          <w:szCs w:val="22"/>
        </w:rPr>
        <w:t>_____</w:t>
      </w:r>
    </w:p>
    <w:p w:rsidR="00DF6EDF" w:rsidRDefault="00DF6EDF">
      <w:pPr>
        <w:jc w:val="both"/>
        <w:rPr>
          <w:rFonts w:ascii="Tahoma" w:eastAsia="Tahoma" w:hAnsi="Tahoma" w:cs="Tahoma"/>
          <w:sz w:val="22"/>
          <w:szCs w:val="22"/>
        </w:rPr>
      </w:pPr>
    </w:p>
    <w:p w:rsidR="00DF6EDF" w:rsidRDefault="00A74620">
      <w:pPr>
        <w:pBdr>
          <w:bottom w:val="single" w:sz="12" w:space="1" w:color="000000"/>
        </w:pBd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III Gruppo </w:t>
      </w:r>
      <w:r>
        <w:rPr>
          <w:rFonts w:ascii="Tahoma" w:eastAsia="Tahoma" w:hAnsi="Tahoma" w:cs="Tahoma"/>
          <w:sz w:val="22"/>
          <w:szCs w:val="22"/>
        </w:rPr>
        <w:t xml:space="preserve"> ([medio – bassa/bassa]): costituita da alunni che hanno [una preparazione di base incerta/carenze più o meno gravi in alcune discipline/ lacune nella preparazione di base……….], problemi di organizzazione dei contenuti disciplinari e dimo</w:t>
      </w:r>
      <w:r>
        <w:rPr>
          <w:rFonts w:ascii="Tahoma" w:eastAsia="Tahoma" w:hAnsi="Tahoma" w:cs="Tahoma"/>
          <w:sz w:val="22"/>
          <w:szCs w:val="22"/>
        </w:rPr>
        <w:t xml:space="preserve">strano scarsa autonomia, impegno ed interesse irregolare. </w:t>
      </w:r>
    </w:p>
    <w:p w:rsidR="00DF6EDF" w:rsidRDefault="00DF6EDF">
      <w:pPr>
        <w:pBdr>
          <w:bottom w:val="single" w:sz="12" w:space="1" w:color="000000"/>
        </w:pBdr>
        <w:jc w:val="both"/>
        <w:rPr>
          <w:rFonts w:ascii="Tahoma" w:eastAsia="Tahoma" w:hAnsi="Tahoma" w:cs="Tahoma"/>
          <w:sz w:val="22"/>
          <w:szCs w:val="22"/>
        </w:rPr>
      </w:pPr>
    </w:p>
    <w:p w:rsidR="00DF6EDF" w:rsidRDefault="00A7462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DF6EDF" w:rsidRDefault="00DF6EDF">
      <w:pPr>
        <w:jc w:val="both"/>
        <w:rPr>
          <w:rFonts w:ascii="Tahoma" w:eastAsia="Tahoma" w:hAnsi="Tahoma" w:cs="Tahoma"/>
          <w:sz w:val="22"/>
          <w:szCs w:val="22"/>
        </w:rPr>
      </w:pPr>
    </w:p>
    <w:p w:rsidR="00DF6EDF" w:rsidRDefault="00DF6EDF">
      <w:pPr>
        <w:jc w:val="both"/>
        <w:rPr>
          <w:rFonts w:ascii="Tahoma" w:eastAsia="Tahoma" w:hAnsi="Tahoma" w:cs="Tahoma"/>
          <w:sz w:val="22"/>
          <w:szCs w:val="22"/>
        </w:rPr>
      </w:pPr>
    </w:p>
    <w:p w:rsidR="00DF6EDF" w:rsidRDefault="00DF6EDF">
      <w:pPr>
        <w:jc w:val="both"/>
        <w:rPr>
          <w:rFonts w:ascii="Tahoma" w:eastAsia="Tahoma" w:hAnsi="Tahoma" w:cs="Tahoma"/>
          <w:sz w:val="22"/>
          <w:szCs w:val="22"/>
        </w:rPr>
      </w:pPr>
    </w:p>
    <w:p w:rsidR="00DF6EDF" w:rsidRDefault="00DF6EDF">
      <w:pPr>
        <w:jc w:val="both"/>
        <w:rPr>
          <w:rFonts w:ascii="Tahoma" w:eastAsia="Tahoma" w:hAnsi="Tahoma" w:cs="Tahoma"/>
          <w:sz w:val="22"/>
          <w:szCs w:val="22"/>
        </w:rPr>
      </w:pPr>
    </w:p>
    <w:p w:rsidR="00DF6EDF" w:rsidRDefault="00A74620">
      <w:pP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2.  QUADRO DI SVILUPPO DELLE COMPETENZE DISCIPLINARI</w:t>
      </w:r>
    </w:p>
    <w:p w:rsidR="00DF6EDF" w:rsidRDefault="00A74620">
      <w:pPr>
        <w:tabs>
          <w:tab w:val="left" w:pos="540"/>
        </w:tabs>
        <w:ind w:left="18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Si fa riferimento ai documenti di progettazione per competenze concordati per ogni singola disciplina</w:t>
      </w:r>
    </w:p>
    <w:p w:rsidR="00DF6EDF" w:rsidRDefault="00DF6EDF">
      <w:pPr>
        <w:rPr>
          <w:rFonts w:ascii="Tahoma" w:eastAsia="Tahoma" w:hAnsi="Tahoma" w:cs="Tahoma"/>
          <w:color w:val="000000"/>
          <w:sz w:val="22"/>
          <w:szCs w:val="22"/>
        </w:rPr>
      </w:pPr>
    </w:p>
    <w:p w:rsidR="00DF6EDF" w:rsidRDefault="00DF6EDF">
      <w:pPr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DF6EDF" w:rsidRDefault="00DF6EDF">
      <w:pPr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DF6EDF" w:rsidRDefault="00A74620">
      <w:pP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3. QUADRO DI SVILUPPO DELLE COMPETENZE CHIAVE DI CITTADINANZA </w:t>
      </w:r>
    </w:p>
    <w:p w:rsidR="00DF6EDF" w:rsidRDefault="00A74620">
      <w:pPr>
        <w:spacing w:after="120" w:line="264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Il 22/05/2018 il Consiglio dell’ Un</w:t>
      </w:r>
      <w:r>
        <w:rPr>
          <w:rFonts w:ascii="Tahoma" w:eastAsia="Tahoma" w:hAnsi="Tahoma" w:cs="Tahoma"/>
          <w:sz w:val="22"/>
          <w:szCs w:val="22"/>
        </w:rPr>
        <w:t xml:space="preserve">ione Europea ha adottato una nuova Raccomandazione sulle competenze chiave per l’apprendimento permanente che pone l’accento sul valore della complessità e dello sviluppo sostenibile: </w:t>
      </w:r>
    </w:p>
    <w:p w:rsidR="00DF6EDF" w:rsidRDefault="00A74620">
      <w:pPr>
        <w:spacing w:line="264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1) competenza alfabetica funzionale</w:t>
      </w:r>
    </w:p>
    <w:p w:rsidR="00DF6EDF" w:rsidRDefault="00A74620">
      <w:pPr>
        <w:spacing w:line="264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2) competenza multilinguistica</w:t>
      </w:r>
    </w:p>
    <w:p w:rsidR="00DF6EDF" w:rsidRDefault="00A74620">
      <w:pPr>
        <w:spacing w:line="264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3) c</w:t>
      </w:r>
      <w:r>
        <w:rPr>
          <w:rFonts w:ascii="Tahoma" w:eastAsia="Tahoma" w:hAnsi="Tahoma" w:cs="Tahoma"/>
          <w:sz w:val="22"/>
          <w:szCs w:val="22"/>
        </w:rPr>
        <w:t>ompetenza matematica e competenza in scienze, tecnologie e ingegneria</w:t>
      </w:r>
    </w:p>
    <w:p w:rsidR="00DF6EDF" w:rsidRDefault="00A74620">
      <w:pPr>
        <w:spacing w:line="264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4) competenza digitale</w:t>
      </w:r>
    </w:p>
    <w:p w:rsidR="00DF6EDF" w:rsidRDefault="00A74620">
      <w:pPr>
        <w:spacing w:line="264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5) competenza personale, sociale e capacità di imparare a imparare</w:t>
      </w:r>
    </w:p>
    <w:p w:rsidR="00DF6EDF" w:rsidRDefault="00A74620">
      <w:pPr>
        <w:spacing w:line="264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6) competenza in materia di cittadinanza</w:t>
      </w:r>
    </w:p>
    <w:p w:rsidR="00DF6EDF" w:rsidRDefault="00A74620">
      <w:pPr>
        <w:spacing w:line="264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7) competenza imprenditoriale</w:t>
      </w:r>
    </w:p>
    <w:p w:rsidR="00DF6EDF" w:rsidRDefault="00A74620">
      <w:pPr>
        <w:spacing w:line="264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8) competenza in materia </w:t>
      </w:r>
      <w:r>
        <w:rPr>
          <w:rFonts w:ascii="Tahoma" w:eastAsia="Tahoma" w:hAnsi="Tahoma" w:cs="Tahoma"/>
          <w:sz w:val="22"/>
          <w:szCs w:val="22"/>
        </w:rPr>
        <w:t>di consapevolezza ed espressione culturali</w:t>
      </w:r>
    </w:p>
    <w:p w:rsidR="00DF6EDF" w:rsidRDefault="00A74620">
      <w:pPr>
        <w:spacing w:after="120" w:line="264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lastRenderedPageBreak/>
        <w:t>Tutti gli studenti devono aver acquisito al termine dell’obbligo scolastico le competenze chiave della cittadinanza necessarie per entrare da protagonisti nella vita di domani. Il consiglio di classe ritiene oppor</w:t>
      </w:r>
      <w:r>
        <w:rPr>
          <w:rFonts w:ascii="Tahoma" w:eastAsia="Tahoma" w:hAnsi="Tahoma" w:cs="Tahoma"/>
          <w:sz w:val="22"/>
          <w:szCs w:val="22"/>
        </w:rPr>
        <w:t>tuno consolidare ed approfondire le competenze comunque acquisite durante il biennio, sviluppandole e potenziandole per affrontare le sfide del triennio e successivamente del mondo del lavoro.</w:t>
      </w:r>
    </w:p>
    <w:p w:rsidR="00DF6EDF" w:rsidRDefault="00DF6EDF">
      <w:pPr>
        <w:spacing w:after="120" w:line="264" w:lineRule="auto"/>
        <w:jc w:val="both"/>
        <w:rPr>
          <w:rFonts w:ascii="Tahoma" w:eastAsia="Tahoma" w:hAnsi="Tahoma" w:cs="Tahoma"/>
          <w:sz w:val="22"/>
          <w:szCs w:val="22"/>
        </w:rPr>
      </w:pPr>
    </w:p>
    <w:p w:rsidR="00DF6EDF" w:rsidRDefault="00A7462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4. UDA EDUCAZIONE CIVICA</w:t>
      </w:r>
    </w:p>
    <w:p w:rsidR="00DF6EDF" w:rsidRDefault="00DF6E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DF6EDF" w:rsidRDefault="00DF6E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tbl>
      <w:tblPr>
        <w:tblStyle w:val="a1"/>
        <w:tblW w:w="5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8"/>
        <w:gridCol w:w="1928"/>
        <w:gridCol w:w="1928"/>
      </w:tblGrid>
      <w:tr w:rsidR="00DF6EDF">
        <w:tc>
          <w:tcPr>
            <w:tcW w:w="1928" w:type="dxa"/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Titolo UDA</w:t>
            </w:r>
          </w:p>
        </w:tc>
        <w:tc>
          <w:tcPr>
            <w:tcW w:w="1928" w:type="dxa"/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Periodo</w:t>
            </w:r>
          </w:p>
        </w:tc>
        <w:tc>
          <w:tcPr>
            <w:tcW w:w="1928" w:type="dxa"/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Disciplina coinvolta </w:t>
            </w:r>
          </w:p>
        </w:tc>
      </w:tr>
      <w:tr w:rsidR="00DF6EDF"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DF6EDF"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DF6EDF"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DF6EDF"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</w:tbl>
    <w:p w:rsidR="00DF6EDF" w:rsidRDefault="00DF6E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DF6EDF" w:rsidRDefault="00A7462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5. UDA INTERDISCIPLINARI</w:t>
      </w:r>
    </w:p>
    <w:p w:rsidR="00DF6EDF" w:rsidRDefault="00DF6E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DF6EDF" w:rsidRDefault="00DF6E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tbl>
      <w:tblPr>
        <w:tblStyle w:val="a2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8"/>
        <w:gridCol w:w="1928"/>
        <w:gridCol w:w="1928"/>
        <w:gridCol w:w="1928"/>
        <w:gridCol w:w="2319"/>
      </w:tblGrid>
      <w:tr w:rsidR="00DF6EDF">
        <w:tc>
          <w:tcPr>
            <w:tcW w:w="10031" w:type="dxa"/>
            <w:gridSpan w:val="5"/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UDA INTERDISCIPLINARI</w:t>
            </w:r>
          </w:p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DF6EDF">
        <w:tc>
          <w:tcPr>
            <w:tcW w:w="1928" w:type="dxa"/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Titolo UDA</w:t>
            </w:r>
          </w:p>
        </w:tc>
        <w:tc>
          <w:tcPr>
            <w:tcW w:w="1928" w:type="dxa"/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Periodo</w:t>
            </w:r>
          </w:p>
        </w:tc>
        <w:tc>
          <w:tcPr>
            <w:tcW w:w="1928" w:type="dxa"/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Discipline coinvolte </w:t>
            </w:r>
          </w:p>
        </w:tc>
        <w:tc>
          <w:tcPr>
            <w:tcW w:w="1928" w:type="dxa"/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Contenuti</w:t>
            </w:r>
          </w:p>
        </w:tc>
        <w:tc>
          <w:tcPr>
            <w:tcW w:w="2319" w:type="dxa"/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Competenze</w:t>
            </w:r>
          </w:p>
        </w:tc>
      </w:tr>
      <w:tr w:rsidR="00DF6EDF"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319" w:type="dxa"/>
          </w:tcPr>
          <w:p w:rsidR="00DF6EDF" w:rsidRDefault="00A746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alfabetica funzionale</w:t>
            </w:r>
          </w:p>
          <w:p w:rsidR="00DF6EDF" w:rsidRDefault="00A746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 multilinguistica</w:t>
            </w:r>
          </w:p>
          <w:p w:rsidR="00DF6EDF" w:rsidRDefault="00A746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matematica e competenza in scienze, tecnologie e ingegneria</w:t>
            </w:r>
          </w:p>
          <w:p w:rsidR="00DF6EDF" w:rsidRDefault="00A746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digitale</w:t>
            </w:r>
          </w:p>
          <w:p w:rsidR="00DF6EDF" w:rsidRDefault="00A746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personale, sociale e capacità di imparare a imparare</w:t>
            </w:r>
          </w:p>
          <w:p w:rsidR="00DF6EDF" w:rsidRDefault="00A746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personale, sociale e capacità di imparare a imparare</w:t>
            </w:r>
          </w:p>
          <w:p w:rsidR="00DF6EDF" w:rsidRDefault="00A746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imprenditoriale</w:t>
            </w:r>
          </w:p>
          <w:p w:rsidR="00DF6EDF" w:rsidRDefault="00A746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6"/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Competenza</w:t>
            </w:r>
            <w:r>
              <w:rPr>
                <w:color w:val="000000"/>
                <w:sz w:val="18"/>
                <w:szCs w:val="18"/>
              </w:rPr>
              <w:t xml:space="preserve"> in materia di consapevolezza ed espressione culturali</w:t>
            </w:r>
          </w:p>
        </w:tc>
      </w:tr>
      <w:tr w:rsidR="00DF6EDF"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319" w:type="dxa"/>
          </w:tcPr>
          <w:p w:rsidR="00DF6EDF" w:rsidRDefault="00A746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alfabetica funzionale</w:t>
            </w:r>
          </w:p>
          <w:p w:rsidR="00DF6EDF" w:rsidRDefault="00A746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 multilinguistica</w:t>
            </w:r>
          </w:p>
          <w:p w:rsidR="00DF6EDF" w:rsidRDefault="00A746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matematica e competenza in scienze, tecnologie e ingegneria</w:t>
            </w:r>
          </w:p>
          <w:p w:rsidR="00DF6EDF" w:rsidRDefault="00A746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digitale</w:t>
            </w:r>
          </w:p>
          <w:p w:rsidR="00DF6EDF" w:rsidRDefault="00A746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personale, sociale e capacità di imparare a imparare</w:t>
            </w:r>
          </w:p>
          <w:p w:rsidR="00DF6EDF" w:rsidRDefault="00A746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personale, sociale e capacità di imparare a imparare</w:t>
            </w:r>
          </w:p>
          <w:p w:rsidR="00DF6EDF" w:rsidRDefault="00A746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Competenza </w:t>
            </w:r>
            <w:r>
              <w:rPr>
                <w:color w:val="000000"/>
                <w:sz w:val="18"/>
                <w:szCs w:val="18"/>
              </w:rPr>
              <w:lastRenderedPageBreak/>
              <w:t>imprenditoriale</w:t>
            </w:r>
          </w:p>
          <w:p w:rsidR="00DF6EDF" w:rsidRDefault="00A746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Competenza in materia di consapevolezza ed espressione culturali</w:t>
            </w:r>
          </w:p>
        </w:tc>
      </w:tr>
      <w:tr w:rsidR="00DF6EDF"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319" w:type="dxa"/>
          </w:tcPr>
          <w:p w:rsidR="00DF6EDF" w:rsidRDefault="00A746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alfabetica funzionale</w:t>
            </w:r>
          </w:p>
          <w:p w:rsidR="00DF6EDF" w:rsidRDefault="00A746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 multilinguistica</w:t>
            </w:r>
          </w:p>
          <w:p w:rsidR="00DF6EDF" w:rsidRDefault="00A746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matematica e competenza in scienze, tecnologie e ingegneria</w:t>
            </w:r>
          </w:p>
          <w:p w:rsidR="00DF6EDF" w:rsidRDefault="00A746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digitale</w:t>
            </w:r>
          </w:p>
          <w:p w:rsidR="00DF6EDF" w:rsidRDefault="00A746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personale, sociale e capacità di imparare a imparare</w:t>
            </w:r>
          </w:p>
          <w:p w:rsidR="00DF6EDF" w:rsidRDefault="00A746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personale, sociale e capacit</w:t>
            </w:r>
            <w:r>
              <w:rPr>
                <w:color w:val="000000"/>
                <w:sz w:val="18"/>
                <w:szCs w:val="18"/>
              </w:rPr>
              <w:t>à di imparare a imparare</w:t>
            </w:r>
          </w:p>
          <w:p w:rsidR="00DF6EDF" w:rsidRDefault="00A746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imprenditoriale</w:t>
            </w:r>
          </w:p>
          <w:p w:rsidR="00DF6EDF" w:rsidRDefault="00A746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Competenza in materia di consapevolezza ed espressione culturali</w:t>
            </w:r>
          </w:p>
        </w:tc>
      </w:tr>
      <w:tr w:rsidR="00DF6EDF"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928" w:type="dxa"/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319" w:type="dxa"/>
          </w:tcPr>
          <w:p w:rsidR="00DF6EDF" w:rsidRDefault="00A746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alfabetica funzionale</w:t>
            </w:r>
          </w:p>
          <w:p w:rsidR="00DF6EDF" w:rsidRDefault="00A746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 multilinguistica</w:t>
            </w:r>
          </w:p>
          <w:p w:rsidR="00DF6EDF" w:rsidRDefault="00A746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matematica e competenza in scienze, tecnologie e ingegneria</w:t>
            </w:r>
          </w:p>
          <w:p w:rsidR="00DF6EDF" w:rsidRDefault="00A746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digitale</w:t>
            </w:r>
          </w:p>
          <w:p w:rsidR="00DF6EDF" w:rsidRDefault="00A746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personale, sociale e capacità di imparare a imparare</w:t>
            </w:r>
          </w:p>
          <w:p w:rsidR="00DF6EDF" w:rsidRDefault="00A746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personale, sociale e capacità di imparare a imparare</w:t>
            </w:r>
          </w:p>
          <w:p w:rsidR="00DF6EDF" w:rsidRDefault="00A746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Competenza imprenditoriale</w:t>
            </w:r>
          </w:p>
          <w:p w:rsidR="00DF6EDF" w:rsidRDefault="00A746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230"/>
              </w:tabs>
              <w:ind w:left="226" w:hanging="228"/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Competenza in materia di consapevolezza ed espressione culturali</w:t>
            </w:r>
          </w:p>
        </w:tc>
      </w:tr>
    </w:tbl>
    <w:p w:rsidR="00DF6EDF" w:rsidRDefault="00DF6E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DF6EDF" w:rsidRDefault="00A7462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6. METODOLOGIE E STRUMENTI</w:t>
      </w:r>
    </w:p>
    <w:p w:rsidR="00DF6EDF" w:rsidRDefault="00DF6E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DF6EDF" w:rsidRDefault="00A74620">
      <w:pPr>
        <w:numPr>
          <w:ilvl w:val="0"/>
          <w:numId w:val="7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Lezione frontale/Lezione frontale dialogata </w:t>
      </w:r>
    </w:p>
    <w:p w:rsidR="00DF6EDF" w:rsidRDefault="00A74620">
      <w:pPr>
        <w:numPr>
          <w:ilvl w:val="0"/>
          <w:numId w:val="7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Didattica laboratoriale </w:t>
      </w:r>
    </w:p>
    <w:p w:rsidR="00DF6EDF" w:rsidRDefault="00A74620">
      <w:pPr>
        <w:numPr>
          <w:ilvl w:val="0"/>
          <w:numId w:val="7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Didattica Digitale Integrata</w:t>
      </w:r>
    </w:p>
    <w:p w:rsidR="00DF6EDF" w:rsidRDefault="00A746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Video-lezioni in modalità sincrona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</w:p>
    <w:p w:rsidR="00DF6EDF" w:rsidRDefault="00A746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Video-lezioni in modalità asincrona</w:t>
      </w:r>
    </w:p>
    <w:p w:rsidR="00DF6EDF" w:rsidRDefault="00A74620">
      <w:pPr>
        <w:numPr>
          <w:ilvl w:val="0"/>
          <w:numId w:val="7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Analisi e soluzione di problemi </w:t>
      </w:r>
    </w:p>
    <w:p w:rsidR="00DF6EDF" w:rsidRDefault="00A74620">
      <w:pPr>
        <w:numPr>
          <w:ilvl w:val="0"/>
          <w:numId w:val="7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Lavoro per progetti/gruppi di lavoro  </w:t>
      </w:r>
    </w:p>
    <w:p w:rsidR="00DF6EDF" w:rsidRDefault="00A74620">
      <w:pPr>
        <w:numPr>
          <w:ilvl w:val="0"/>
          <w:numId w:val="7"/>
        </w:numPr>
        <w:jc w:val="both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z w:val="22"/>
          <w:szCs w:val="22"/>
        </w:rPr>
        <w:t>Flipped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Classroom</w:t>
      </w:r>
      <w:proofErr w:type="spellEnd"/>
    </w:p>
    <w:p w:rsidR="00DF6EDF" w:rsidRDefault="00A74620">
      <w:pPr>
        <w:numPr>
          <w:ilvl w:val="0"/>
          <w:numId w:val="7"/>
        </w:numPr>
        <w:jc w:val="both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z w:val="22"/>
          <w:szCs w:val="22"/>
        </w:rPr>
        <w:t>Debate</w:t>
      </w:r>
      <w:proofErr w:type="spellEnd"/>
    </w:p>
    <w:p w:rsidR="00DF6EDF" w:rsidRDefault="00A74620">
      <w:pPr>
        <w:numPr>
          <w:ilvl w:val="0"/>
          <w:numId w:val="7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Simulazioni</w:t>
      </w:r>
    </w:p>
    <w:p w:rsidR="00DF6EDF" w:rsidRDefault="00A74620">
      <w:pPr>
        <w:numPr>
          <w:ilvl w:val="0"/>
          <w:numId w:val="7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Libro di testo </w:t>
      </w:r>
    </w:p>
    <w:p w:rsidR="00DF6EDF" w:rsidRDefault="00A74620">
      <w:pPr>
        <w:numPr>
          <w:ilvl w:val="0"/>
          <w:numId w:val="7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Dispense a cura dell'insegnante</w:t>
      </w:r>
    </w:p>
    <w:p w:rsidR="00DF6EDF" w:rsidRDefault="00A74620">
      <w:pPr>
        <w:numPr>
          <w:ilvl w:val="0"/>
          <w:numId w:val="7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Uso del computer e della rete web</w:t>
      </w:r>
    </w:p>
    <w:p w:rsidR="00DF6EDF" w:rsidRDefault="00A74620">
      <w:pPr>
        <w:numPr>
          <w:ilvl w:val="0"/>
          <w:numId w:val="7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Uso del laboratorio </w:t>
      </w:r>
    </w:p>
    <w:p w:rsidR="00DF6EDF" w:rsidRDefault="00A74620">
      <w:pPr>
        <w:numPr>
          <w:ilvl w:val="0"/>
          <w:numId w:val="7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Uso di video, LIM </w:t>
      </w:r>
    </w:p>
    <w:p w:rsidR="00DF6EDF" w:rsidRDefault="00A7462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lastRenderedPageBreak/>
        <w:t>Altro (specificare)</w:t>
      </w:r>
    </w:p>
    <w:p w:rsidR="00DF6EDF" w:rsidRDefault="00DF6E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DF6EDF" w:rsidRDefault="00DF6E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DF6EDF" w:rsidRDefault="00A7462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7. STRUMENTI DI VALUTAZIONE. </w:t>
      </w:r>
    </w:p>
    <w:p w:rsidR="00DF6EDF" w:rsidRDefault="00A7462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Partendo dalla programmazione individuale, il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CdC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, indica le tipologie di verifica che intende proporre nel corso dell’anno scolastico.</w:t>
      </w:r>
    </w:p>
    <w:p w:rsidR="00DF6EDF" w:rsidRDefault="00DF6E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3"/>
        <w:tblW w:w="9638" w:type="dxa"/>
        <w:tblInd w:w="0" w:type="dxa"/>
        <w:tblBorders>
          <w:top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9"/>
        <w:gridCol w:w="5229"/>
      </w:tblGrid>
      <w:tr w:rsidR="00DF6EDF"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center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Verifiche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center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Materie </w:t>
            </w:r>
          </w:p>
        </w:tc>
      </w:tr>
      <w:tr w:rsidR="00DF6EDF">
        <w:trPr>
          <w:trHeight w:val="320"/>
        </w:trPr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Verifiche orali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center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DF6EDF">
        <w:trPr>
          <w:trHeight w:val="282"/>
        </w:trPr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Prove strutturate o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semistrutturate</w:t>
            </w:r>
            <w:proofErr w:type="spellEnd"/>
          </w:p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DF6EDF">
        <w:trPr>
          <w:trHeight w:val="286"/>
        </w:trPr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Analisi testuale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DF6EDF">
        <w:trPr>
          <w:trHeight w:val="276"/>
        </w:trPr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Tema - saggio 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DF6EDF">
        <w:trPr>
          <w:trHeight w:val="294"/>
        </w:trPr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Risoluzione problemi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DF6EDF">
        <w:trPr>
          <w:trHeight w:val="270"/>
        </w:trPr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Sviluppo progetti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DF6EDF">
        <w:trPr>
          <w:trHeight w:val="288"/>
        </w:trPr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Relazioni 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DF6EDF">
        <w:trPr>
          <w:trHeight w:val="292"/>
        </w:trPr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EDF" w:rsidRDefault="00A74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Altro 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EDF" w:rsidRDefault="00D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08"/>
              </w:tabs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DF6EDF" w:rsidRDefault="00DF6EDF">
      <w:pPr>
        <w:rPr>
          <w:rFonts w:ascii="Tahoma" w:eastAsia="Tahoma" w:hAnsi="Tahoma" w:cs="Tahoma"/>
          <w:sz w:val="22"/>
          <w:szCs w:val="22"/>
        </w:rPr>
      </w:pPr>
    </w:p>
    <w:p w:rsidR="00DF6EDF" w:rsidRDefault="00DF6EDF">
      <w:pPr>
        <w:rPr>
          <w:rFonts w:ascii="Tahoma" w:eastAsia="Tahoma" w:hAnsi="Tahoma" w:cs="Tahoma"/>
          <w:sz w:val="22"/>
          <w:szCs w:val="22"/>
        </w:rPr>
      </w:pPr>
    </w:p>
    <w:p w:rsidR="00DF6EDF" w:rsidRDefault="00A74620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La valutazione sarà: </w:t>
      </w:r>
    </w:p>
    <w:p w:rsidR="00DF6EDF" w:rsidRDefault="00A74620">
      <w:pPr>
        <w:numPr>
          <w:ilvl w:val="0"/>
          <w:numId w:val="2"/>
        </w:numPr>
        <w:ind w:left="18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formativa con lo scopo di fornire un'informazione continua e analitica circa il modo in cui l'allievo procede nell'apprendimento e nell'assimilazione. Le verifiche serviranno come utile strumento per tarare la programmazione disciplinare sui reali livelli </w:t>
      </w:r>
      <w:r>
        <w:rPr>
          <w:rFonts w:ascii="Tahoma" w:eastAsia="Tahoma" w:hAnsi="Tahoma" w:cs="Tahoma"/>
          <w:sz w:val="22"/>
          <w:szCs w:val="22"/>
        </w:rPr>
        <w:t>di competenza e di acquisizione di abilità degli alunni, oltre che agli stessi per modificare o rielaborare il proprio metodo di studio, stimolando anche i processi. Questa valutazione si colloca all'interno delle attività didattiche e concorre a determina</w:t>
      </w:r>
      <w:r>
        <w:rPr>
          <w:rFonts w:ascii="Tahoma" w:eastAsia="Tahoma" w:hAnsi="Tahoma" w:cs="Tahoma"/>
          <w:sz w:val="22"/>
          <w:szCs w:val="22"/>
        </w:rPr>
        <w:t>re lo sviluppo successivo.</w:t>
      </w:r>
    </w:p>
    <w:p w:rsidR="00DF6EDF" w:rsidRDefault="00A74620">
      <w:pPr>
        <w:numPr>
          <w:ilvl w:val="0"/>
          <w:numId w:val="2"/>
        </w:numPr>
        <w:ind w:left="18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sommativa con lo scopo di rilevare la corretta acquisizione dei contenuti e lo sviluppo e raggiungimento di competenze e abilità, in crescita rispetto alle situazioni di partenza, attraverso prove soggettive e non strutturate (pr</w:t>
      </w:r>
      <w:r>
        <w:rPr>
          <w:rFonts w:ascii="Tahoma" w:eastAsia="Tahoma" w:hAnsi="Tahoma" w:cs="Tahoma"/>
          <w:sz w:val="22"/>
          <w:szCs w:val="22"/>
        </w:rPr>
        <w:t xml:space="preserve">ove operative, colloqui, produzioni scritte, libere e guidate), prove oggettive (simulazioni guidate, prove strutturate, </w:t>
      </w:r>
      <w:proofErr w:type="spellStart"/>
      <w:r>
        <w:rPr>
          <w:rFonts w:ascii="Tahoma" w:eastAsia="Tahoma" w:hAnsi="Tahoma" w:cs="Tahoma"/>
          <w:sz w:val="22"/>
          <w:szCs w:val="22"/>
        </w:rPr>
        <w:t>semistrutturate</w:t>
      </w:r>
      <w:proofErr w:type="spellEnd"/>
      <w:r>
        <w:rPr>
          <w:rFonts w:ascii="Tahoma" w:eastAsia="Tahoma" w:hAnsi="Tahoma" w:cs="Tahoma"/>
          <w:sz w:val="22"/>
          <w:szCs w:val="22"/>
        </w:rPr>
        <w:t>, questionari) e/o altre tipologie di prove.</w:t>
      </w:r>
    </w:p>
    <w:p w:rsidR="00DF6EDF" w:rsidRDefault="00DF6EDF">
      <w:pPr>
        <w:rPr>
          <w:rFonts w:ascii="Tahoma" w:eastAsia="Tahoma" w:hAnsi="Tahoma" w:cs="Tahoma"/>
          <w:sz w:val="22"/>
          <w:szCs w:val="22"/>
        </w:rPr>
      </w:pPr>
    </w:p>
    <w:p w:rsidR="00DF6EDF" w:rsidRDefault="00A74620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Vengono considerati i seguenti indicatori:</w:t>
      </w:r>
    </w:p>
    <w:p w:rsidR="00DF6EDF" w:rsidRDefault="00A746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Conoscenza</w:t>
      </w:r>
    </w:p>
    <w:p w:rsidR="00DF6EDF" w:rsidRDefault="00A746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Comprensione</w:t>
      </w:r>
    </w:p>
    <w:p w:rsidR="00DF6EDF" w:rsidRDefault="00A746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Espress</w:t>
      </w:r>
      <w:r>
        <w:rPr>
          <w:rFonts w:ascii="Tahoma" w:eastAsia="Tahoma" w:hAnsi="Tahoma" w:cs="Tahoma"/>
          <w:color w:val="000000"/>
          <w:sz w:val="22"/>
          <w:szCs w:val="22"/>
        </w:rPr>
        <w:t>ione</w:t>
      </w:r>
    </w:p>
    <w:p w:rsidR="00DF6EDF" w:rsidRDefault="00A746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Applicazione</w:t>
      </w:r>
    </w:p>
    <w:p w:rsidR="00DF6EDF" w:rsidRDefault="00A746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Autonomia</w:t>
      </w:r>
    </w:p>
    <w:p w:rsidR="00DF6EDF" w:rsidRDefault="00A746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Altro……………………………………………………………………………………………</w:t>
      </w:r>
    </w:p>
    <w:p w:rsidR="00DF6EDF" w:rsidRDefault="00DF6E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F6EDF" w:rsidRDefault="00A74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Saranno anche oggetto di osservazione e valutazione: </w:t>
      </w:r>
    </w:p>
    <w:p w:rsidR="00DF6EDF" w:rsidRDefault="00A746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Attenzione e partecipazione.</w:t>
      </w:r>
    </w:p>
    <w:p w:rsidR="00DF6EDF" w:rsidRDefault="00A746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Comportamento.</w:t>
      </w:r>
    </w:p>
    <w:p w:rsidR="00DF6EDF" w:rsidRDefault="00A746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Acquisizione e consapevolezza del metodo di studio.</w:t>
      </w:r>
    </w:p>
    <w:p w:rsidR="00DF6EDF" w:rsidRDefault="00A746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Impegno verso i doveri, a scuola e a casa.</w:t>
      </w:r>
    </w:p>
    <w:p w:rsidR="00DF6EDF" w:rsidRDefault="00A746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Continuità nello studio.</w:t>
      </w:r>
    </w:p>
    <w:p w:rsidR="00DF6EDF" w:rsidRDefault="00DF6EDF">
      <w:pPr>
        <w:rPr>
          <w:rFonts w:ascii="Tahoma" w:eastAsia="Tahoma" w:hAnsi="Tahoma" w:cs="Tahoma"/>
          <w:sz w:val="22"/>
          <w:szCs w:val="22"/>
        </w:rPr>
      </w:pPr>
    </w:p>
    <w:p w:rsidR="00DF6EDF" w:rsidRDefault="00DF6EDF">
      <w:pPr>
        <w:rPr>
          <w:rFonts w:ascii="Tahoma" w:eastAsia="Tahoma" w:hAnsi="Tahoma" w:cs="Tahoma"/>
          <w:b/>
          <w:sz w:val="22"/>
          <w:szCs w:val="22"/>
        </w:rPr>
      </w:pPr>
    </w:p>
    <w:p w:rsidR="00DF6EDF" w:rsidRDefault="00A74620">
      <w:pPr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8. ATTIVITÀ DI RECUPERO E SOSTEGNO</w:t>
      </w:r>
    </w:p>
    <w:p w:rsidR="00DF6EDF" w:rsidRDefault="00A7462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Per quanto concerne le strategie per il supporto ed il recupero, il consiglio di classe ritiene possibile impostarle nell’ambito delle varie discipline</w:t>
      </w:r>
      <w:r>
        <w:rPr>
          <w:rFonts w:ascii="Tahoma" w:eastAsia="Tahoma" w:hAnsi="Tahoma" w:cs="Tahoma"/>
          <w:sz w:val="22"/>
          <w:szCs w:val="22"/>
        </w:rPr>
        <w:t xml:space="preserve">, realizzando momenti individualizzati nei confronti degli alunni in difficoltà tramite rivisitazione dei programmi, approfondimenti, somministrazione di prove </w:t>
      </w:r>
      <w:r>
        <w:rPr>
          <w:rFonts w:ascii="Tahoma" w:eastAsia="Tahoma" w:hAnsi="Tahoma" w:cs="Tahoma"/>
          <w:sz w:val="22"/>
          <w:szCs w:val="22"/>
        </w:rPr>
        <w:lastRenderedPageBreak/>
        <w:t>differenziate e graduate su diversi livelli di difficoltà. Si forniranno strumenti per un lavoro</w:t>
      </w:r>
      <w:r>
        <w:rPr>
          <w:rFonts w:ascii="Tahoma" w:eastAsia="Tahoma" w:hAnsi="Tahoma" w:cs="Tahoma"/>
          <w:sz w:val="22"/>
          <w:szCs w:val="22"/>
        </w:rPr>
        <w:t xml:space="preserve"> autonomo, nonché interventi didattici integrativi finalizzati al recupero delle lacune più gravi, evidenziate in sede di scrutinio del quadrimestre. </w:t>
      </w:r>
    </w:p>
    <w:p w:rsidR="00DF6EDF" w:rsidRDefault="00DF6EDF">
      <w:pPr>
        <w:jc w:val="both"/>
        <w:rPr>
          <w:rFonts w:ascii="Tahoma" w:eastAsia="Tahoma" w:hAnsi="Tahoma" w:cs="Tahoma"/>
          <w:sz w:val="22"/>
          <w:szCs w:val="22"/>
        </w:rPr>
      </w:pPr>
    </w:p>
    <w:p w:rsidR="00DF6EDF" w:rsidRDefault="00DF6EDF">
      <w:pPr>
        <w:rPr>
          <w:rFonts w:ascii="Tahoma" w:eastAsia="Tahoma" w:hAnsi="Tahoma" w:cs="Tahoma"/>
          <w:b/>
          <w:sz w:val="22"/>
          <w:szCs w:val="22"/>
        </w:rPr>
      </w:pPr>
    </w:p>
    <w:p w:rsidR="00DF6EDF" w:rsidRDefault="00A74620">
      <w:pPr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9. ATTIVITÀ EXTRACURRICOLARI ED INTERDISCIPLINARI </w:t>
      </w:r>
    </w:p>
    <w:p w:rsidR="00DF6EDF" w:rsidRDefault="00A7462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Tutte le attività integrative previste verranno util</w:t>
      </w:r>
      <w:r>
        <w:rPr>
          <w:rFonts w:ascii="Tahoma" w:eastAsia="Tahoma" w:hAnsi="Tahoma" w:cs="Tahoma"/>
          <w:sz w:val="22"/>
          <w:szCs w:val="22"/>
        </w:rPr>
        <w:t>izzate per realizzare il completamento del processo formativo degli alunni. Si prevede di far partecipare i ragazzi a visite culturali, visioni di film, documentari, spettacoli teatrali, viaggi di istruzione, stage, scambi culturali, iniziative connesse al</w:t>
      </w:r>
      <w:r>
        <w:rPr>
          <w:rFonts w:ascii="Tahoma" w:eastAsia="Tahoma" w:hAnsi="Tahoma" w:cs="Tahoma"/>
          <w:sz w:val="22"/>
          <w:szCs w:val="22"/>
        </w:rPr>
        <w:t xml:space="preserve"> progetto legalità e all’educazione alla salute, partecipazione ad incontri ed attività connessi all’orientamento post-diploma.</w:t>
      </w:r>
    </w:p>
    <w:p w:rsidR="00DF6EDF" w:rsidRDefault="00DF6EDF">
      <w:pPr>
        <w:rPr>
          <w:rFonts w:ascii="Tahoma" w:eastAsia="Tahoma" w:hAnsi="Tahoma" w:cs="Tahoma"/>
          <w:b/>
          <w:sz w:val="22"/>
          <w:szCs w:val="22"/>
        </w:rPr>
      </w:pPr>
    </w:p>
    <w:p w:rsidR="00DF6EDF" w:rsidRDefault="00DF6EDF">
      <w:pPr>
        <w:rPr>
          <w:rFonts w:ascii="Tahoma" w:eastAsia="Tahoma" w:hAnsi="Tahoma" w:cs="Tahoma"/>
          <w:b/>
          <w:sz w:val="22"/>
          <w:szCs w:val="22"/>
        </w:rPr>
      </w:pPr>
    </w:p>
    <w:p w:rsidR="00DF6EDF" w:rsidRDefault="00A74620">
      <w:pPr>
        <w:pBdr>
          <w:bottom w:val="single" w:sz="12" w:space="23" w:color="000000"/>
        </w:pBdr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9. ATTIVAZIONE PER INTERVENTI PERSONALIZZATI (DSA, handicap, BES, alunni stranieri, etc.)</w:t>
      </w:r>
    </w:p>
    <w:p w:rsidR="00DF6EDF" w:rsidRDefault="00DF6EDF">
      <w:pPr>
        <w:pBdr>
          <w:bottom w:val="single" w:sz="12" w:space="23" w:color="000000"/>
        </w:pBdr>
        <w:rPr>
          <w:rFonts w:ascii="Tahoma" w:eastAsia="Tahoma" w:hAnsi="Tahoma" w:cs="Tahoma"/>
          <w:b/>
          <w:sz w:val="22"/>
          <w:szCs w:val="22"/>
        </w:rPr>
      </w:pPr>
    </w:p>
    <w:p w:rsidR="00DF6EDF" w:rsidRDefault="00A74620">
      <w:pPr>
        <w:pBdr>
          <w:bottom w:val="single" w:sz="12" w:space="23" w:color="000000"/>
        </w:pBdr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___________________________________</w:t>
      </w:r>
      <w:r>
        <w:rPr>
          <w:rFonts w:ascii="Tahoma" w:eastAsia="Tahoma" w:hAnsi="Tahoma" w:cs="Tahoma"/>
          <w:b/>
          <w:sz w:val="22"/>
          <w:szCs w:val="22"/>
        </w:rPr>
        <w:t>_____________________________________________________________________________________________________________________________</w:t>
      </w:r>
    </w:p>
    <w:p w:rsidR="00DF6EDF" w:rsidRDefault="00DF6EDF">
      <w:pPr>
        <w:pBdr>
          <w:bottom w:val="single" w:sz="12" w:space="23" w:color="000000"/>
        </w:pBdr>
        <w:rPr>
          <w:rFonts w:ascii="Tahoma" w:eastAsia="Tahoma" w:hAnsi="Tahoma" w:cs="Tahoma"/>
          <w:b/>
          <w:sz w:val="22"/>
          <w:szCs w:val="22"/>
        </w:rPr>
      </w:pPr>
    </w:p>
    <w:p w:rsidR="00DF6EDF" w:rsidRDefault="00A74620">
      <w:pPr>
        <w:pBdr>
          <w:bottom w:val="single" w:sz="12" w:space="23" w:color="000000"/>
        </w:pBdr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Data                                                                                                     Firma del Coordinatore</w:t>
      </w:r>
    </w:p>
    <w:p w:rsidR="00DF6EDF" w:rsidRDefault="00DF6EDF">
      <w:pPr>
        <w:pBdr>
          <w:bottom w:val="single" w:sz="12" w:space="23" w:color="000000"/>
        </w:pBdr>
        <w:rPr>
          <w:rFonts w:ascii="Tahoma" w:eastAsia="Tahoma" w:hAnsi="Tahoma" w:cs="Tahoma"/>
          <w:b/>
          <w:sz w:val="22"/>
          <w:szCs w:val="22"/>
        </w:rPr>
      </w:pPr>
    </w:p>
    <w:p w:rsidR="00DF6EDF" w:rsidRDefault="00DF6EDF">
      <w:pPr>
        <w:pBdr>
          <w:bottom w:val="single" w:sz="12" w:space="23" w:color="000000"/>
        </w:pBdr>
        <w:rPr>
          <w:rFonts w:ascii="Tahoma" w:eastAsia="Tahoma" w:hAnsi="Tahoma" w:cs="Tahoma"/>
          <w:b/>
          <w:sz w:val="18"/>
          <w:szCs w:val="18"/>
        </w:rPr>
      </w:pPr>
    </w:p>
    <w:p w:rsidR="00DF6EDF" w:rsidRDefault="00DF6EDF">
      <w:pPr>
        <w:pBdr>
          <w:bottom w:val="single" w:sz="12" w:space="23" w:color="000000"/>
        </w:pBdr>
        <w:rPr>
          <w:rFonts w:ascii="Tahoma" w:eastAsia="Tahoma" w:hAnsi="Tahoma" w:cs="Tahoma"/>
          <w:b/>
          <w:sz w:val="18"/>
          <w:szCs w:val="18"/>
        </w:rPr>
      </w:pPr>
    </w:p>
    <w:sectPr w:rsidR="00DF6ED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528E"/>
    <w:multiLevelType w:val="multilevel"/>
    <w:tmpl w:val="9910996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3CD9"/>
    <w:multiLevelType w:val="multilevel"/>
    <w:tmpl w:val="406A925C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3FF72C8"/>
    <w:multiLevelType w:val="multilevel"/>
    <w:tmpl w:val="4E266C2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27611"/>
    <w:multiLevelType w:val="multilevel"/>
    <w:tmpl w:val="5678A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E72ED"/>
    <w:multiLevelType w:val="multilevel"/>
    <w:tmpl w:val="6124FFD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C3E23"/>
    <w:multiLevelType w:val="multilevel"/>
    <w:tmpl w:val="2CA2BD5E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965F3"/>
    <w:multiLevelType w:val="multilevel"/>
    <w:tmpl w:val="D8E8BC4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F2F0615"/>
    <w:multiLevelType w:val="multilevel"/>
    <w:tmpl w:val="0FCC7A3C"/>
    <w:lvl w:ilvl="0">
      <w:start w:val="1"/>
      <w:numFmt w:val="bullet"/>
      <w:lvlText w:val="❑"/>
      <w:lvlJc w:val="left"/>
      <w:pPr>
        <w:ind w:left="51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F6EDF"/>
    <w:rsid w:val="00A74620"/>
    <w:rsid w:val="00D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F5F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11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pPr>
      <w:pBdr>
        <w:top w:val="single" w:sz="4" w:space="12" w:color="auto"/>
        <w:left w:val="single" w:sz="4" w:space="4" w:color="auto"/>
        <w:bottom w:val="single" w:sz="4" w:space="16" w:color="auto"/>
        <w:right w:val="single" w:sz="4" w:space="4" w:color="auto"/>
      </w:pBdr>
      <w:jc w:val="center"/>
    </w:pPr>
    <w:rPr>
      <w:b/>
      <w:sz w:val="28"/>
      <w:szCs w:val="20"/>
    </w:rPr>
  </w:style>
  <w:style w:type="paragraph" w:styleId="Corpodeltesto2">
    <w:name w:val="Body Text 2"/>
    <w:basedOn w:val="Normale"/>
    <w:pPr>
      <w:autoSpaceDE w:val="0"/>
      <w:autoSpaceDN w:val="0"/>
      <w:adjustRightInd w:val="0"/>
    </w:pPr>
    <w:rPr>
      <w:rFonts w:ascii="Tahoma" w:hAnsi="Tahoma" w:cs="Tahoma"/>
      <w:i/>
      <w:iCs/>
      <w:sz w:val="20"/>
      <w:szCs w:val="15"/>
    </w:rPr>
  </w:style>
  <w:style w:type="paragraph" w:styleId="Corpotesto">
    <w:name w:val="Body Text"/>
    <w:basedOn w:val="Normale"/>
    <w:pPr>
      <w:autoSpaceDE w:val="0"/>
      <w:autoSpaceDN w:val="0"/>
      <w:adjustRightInd w:val="0"/>
      <w:jc w:val="both"/>
    </w:pPr>
    <w:rPr>
      <w:rFonts w:ascii="Tahoma" w:hAnsi="Tahoma" w:cs="Tahoma"/>
      <w:i/>
      <w:iCs/>
      <w:sz w:val="20"/>
      <w:szCs w:val="15"/>
    </w:rPr>
  </w:style>
  <w:style w:type="character" w:customStyle="1" w:styleId="TitoloCarattere">
    <w:name w:val="Titolo Carattere"/>
    <w:basedOn w:val="Carpredefinitoparagrafo"/>
    <w:link w:val="Titolo"/>
    <w:rPr>
      <w:b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11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idipagina">
    <w:name w:val="footer"/>
    <w:basedOn w:val="Normale"/>
    <w:link w:val="PidipaginaCarattere"/>
    <w:semiHidden/>
    <w:unhideWhenUsed/>
    <w:rsid w:val="00FA18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A1807"/>
    <w:rPr>
      <w:sz w:val="24"/>
      <w:szCs w:val="24"/>
    </w:rPr>
  </w:style>
  <w:style w:type="table" w:styleId="Grigliatabella">
    <w:name w:val="Table Grid"/>
    <w:basedOn w:val="Tabellanormale"/>
    <w:rsid w:val="00FA18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semiHidden/>
    <w:rsid w:val="000A07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A073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A073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8339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2D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C12DA"/>
    <w:rPr>
      <w:sz w:val="28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F5F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11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pPr>
      <w:pBdr>
        <w:top w:val="single" w:sz="4" w:space="12" w:color="auto"/>
        <w:left w:val="single" w:sz="4" w:space="4" w:color="auto"/>
        <w:bottom w:val="single" w:sz="4" w:space="16" w:color="auto"/>
        <w:right w:val="single" w:sz="4" w:space="4" w:color="auto"/>
      </w:pBdr>
      <w:jc w:val="center"/>
    </w:pPr>
    <w:rPr>
      <w:b/>
      <w:sz w:val="28"/>
      <w:szCs w:val="20"/>
    </w:rPr>
  </w:style>
  <w:style w:type="paragraph" w:styleId="Corpodeltesto2">
    <w:name w:val="Body Text 2"/>
    <w:basedOn w:val="Normale"/>
    <w:pPr>
      <w:autoSpaceDE w:val="0"/>
      <w:autoSpaceDN w:val="0"/>
      <w:adjustRightInd w:val="0"/>
    </w:pPr>
    <w:rPr>
      <w:rFonts w:ascii="Tahoma" w:hAnsi="Tahoma" w:cs="Tahoma"/>
      <w:i/>
      <w:iCs/>
      <w:sz w:val="20"/>
      <w:szCs w:val="15"/>
    </w:rPr>
  </w:style>
  <w:style w:type="paragraph" w:styleId="Corpotesto">
    <w:name w:val="Body Text"/>
    <w:basedOn w:val="Normale"/>
    <w:pPr>
      <w:autoSpaceDE w:val="0"/>
      <w:autoSpaceDN w:val="0"/>
      <w:adjustRightInd w:val="0"/>
      <w:jc w:val="both"/>
    </w:pPr>
    <w:rPr>
      <w:rFonts w:ascii="Tahoma" w:hAnsi="Tahoma" w:cs="Tahoma"/>
      <w:i/>
      <w:iCs/>
      <w:sz w:val="20"/>
      <w:szCs w:val="15"/>
    </w:rPr>
  </w:style>
  <w:style w:type="character" w:customStyle="1" w:styleId="TitoloCarattere">
    <w:name w:val="Titolo Carattere"/>
    <w:basedOn w:val="Carpredefinitoparagrafo"/>
    <w:link w:val="Titolo"/>
    <w:rPr>
      <w:b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11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idipagina">
    <w:name w:val="footer"/>
    <w:basedOn w:val="Normale"/>
    <w:link w:val="PidipaginaCarattere"/>
    <w:semiHidden/>
    <w:unhideWhenUsed/>
    <w:rsid w:val="00FA18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A1807"/>
    <w:rPr>
      <w:sz w:val="24"/>
      <w:szCs w:val="24"/>
    </w:rPr>
  </w:style>
  <w:style w:type="table" w:styleId="Grigliatabella">
    <w:name w:val="Table Grid"/>
    <w:basedOn w:val="Tabellanormale"/>
    <w:rsid w:val="00FA18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semiHidden/>
    <w:rsid w:val="000A07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A073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A073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8339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2D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C12DA"/>
    <w:rPr>
      <w:sz w:val="28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VbfEH/wIsDspDmvnBsb924UK5Q==">AMUW2mUSeKKtUXeRgW5/nlj/kqHy6P4qOa2xzuxuSMo2DYuEz0b2eOP/QiL9Yo1rBXPDyUpANqdem7VfB5OQhg+SpgWaqer9lIgxSQxkEl4z1hwtSaZ87oz4DAJGfyt9W10eYqhjwneXzXumrJOW9bYaYMdcRNCr4w==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1550</Words>
  <Characters>8837</Characters>
  <Application>Microsoft Office Word</Application>
  <DocSecurity>0</DocSecurity>
  <Lines>73</Lines>
  <Paragraphs>20</Paragraphs>
  <ScaleCrop>false</ScaleCrop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failuc</dc:creator>
  <cp:lastModifiedBy>Nicola Solari</cp:lastModifiedBy>
  <cp:revision>3</cp:revision>
  <dcterms:created xsi:type="dcterms:W3CDTF">2020-10-11T15:49:00Z</dcterms:created>
  <dcterms:modified xsi:type="dcterms:W3CDTF">2020-10-15T13:46:00Z</dcterms:modified>
</cp:coreProperties>
</file>