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D5" w:rsidRDefault="00432431" w:rsidP="00C128F7">
      <w:pPr>
        <w:pStyle w:val="NormaleWeb"/>
        <w:widowControl w:val="0"/>
        <w:spacing w:after="24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F1C448" wp14:editId="3B03D3BA">
            <wp:simplePos x="0" y="0"/>
            <wp:positionH relativeFrom="column">
              <wp:posOffset>4495165</wp:posOffset>
            </wp:positionH>
            <wp:positionV relativeFrom="paragraph">
              <wp:posOffset>-217170</wp:posOffset>
            </wp:positionV>
            <wp:extent cx="723900" cy="800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22" w:rsidRDefault="00D53F22" w:rsidP="00D53F22">
      <w:pPr>
        <w:widowControl w:val="0"/>
        <w:spacing w:before="100" w:beforeAutospacing="1" w:after="240"/>
        <w:rPr>
          <w:rFonts w:ascii="Verdana" w:eastAsia="Times New Roman" w:hAnsi="Verdana"/>
          <w:sz w:val="28"/>
          <w:szCs w:val="28"/>
        </w:rPr>
      </w:pP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MINISTERO DELL’ISTRUZIONE, </w:t>
      </w:r>
      <w:r w:rsidRPr="00D53F22">
        <w:rPr>
          <w:rFonts w:ascii="Verdana" w:eastAsia="Times New Roman" w:hAnsi="Verdana"/>
          <w:sz w:val="28"/>
          <w:szCs w:val="28"/>
        </w:rPr>
        <w:br/>
        <w:t xml:space="preserve">DELL’UNIVERSITA’ E DELLA RICERCA </w:t>
      </w: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2"/>
          <w:szCs w:val="22"/>
        </w:rPr>
      </w:pPr>
      <w:r w:rsidRPr="00D53F22">
        <w:rPr>
          <w:rFonts w:ascii="Verdana" w:eastAsia="Times New Roman" w:hAnsi="Verdana"/>
          <w:sz w:val="22"/>
          <w:szCs w:val="22"/>
        </w:rPr>
        <w:t xml:space="preserve">ISTITUTO SUPERIORE “PANTANELLI- MONNET” </w:t>
      </w:r>
    </w:p>
    <w:p w:rsidR="004A3983" w:rsidRPr="00D53F22" w:rsidRDefault="004A3983" w:rsidP="004A3983">
      <w:pPr>
        <w:widowControl w:val="0"/>
        <w:spacing w:before="100" w:beforeAutospacing="1" w:after="240"/>
        <w:jc w:val="center"/>
        <w:rPr>
          <w:rFonts w:ascii="Verdana" w:eastAsia="Times New Roman" w:hAnsi="Verdana"/>
          <w:b/>
          <w:bCs/>
          <w:sz w:val="28"/>
          <w:szCs w:val="28"/>
        </w:rPr>
      </w:pPr>
      <w:r w:rsidRPr="00A8244C">
        <w:rPr>
          <w:rFonts w:ascii="Verdana" w:eastAsia="Times New Roman" w:hAnsi="Verdana"/>
          <w:b/>
          <w:bCs/>
          <w:sz w:val="28"/>
          <w:szCs w:val="28"/>
        </w:rPr>
        <w:t>SCHEDA DI VALUTAZIONE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t xml:space="preserve"> delle COMPETENZE 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br/>
        <w:t>a conclusione del quinquennio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rPr>
          <w:rFonts w:ascii="Verdana" w:eastAsia="Times New Roman" w:hAnsi="Verdana"/>
          <w:b/>
          <w:bCs/>
          <w:sz w:val="28"/>
          <w:szCs w:val="28"/>
        </w:rPr>
      </w:pPr>
      <w:proofErr w:type="spellStart"/>
      <w:r w:rsidRPr="00D53F22">
        <w:rPr>
          <w:rFonts w:ascii="Verdana" w:eastAsia="Times New Roman" w:hAnsi="Verdana"/>
          <w:b/>
          <w:bCs/>
          <w:sz w:val="28"/>
          <w:szCs w:val="28"/>
        </w:rPr>
        <w:t>Prot</w:t>
      </w:r>
      <w:proofErr w:type="spellEnd"/>
      <w:r w:rsidRPr="00D53F22">
        <w:rPr>
          <w:rFonts w:ascii="Verdana" w:eastAsia="Times New Roman" w:hAnsi="Verdana"/>
          <w:b/>
          <w:bCs/>
          <w:sz w:val="28"/>
          <w:szCs w:val="28"/>
        </w:rPr>
        <w:t>. N° ...........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IL DIRIGENTE SCOLASTICO 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122/2009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88/2010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Vista la Direttiva Ministeriale n. 4/2012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Visti gli Atti</w:t>
      </w:r>
      <w:r>
        <w:rPr>
          <w:rFonts w:ascii="Verdana" w:eastAsia="Times New Roman" w:hAnsi="Verdana"/>
          <w:sz w:val="24"/>
          <w:szCs w:val="24"/>
        </w:rPr>
        <w:t xml:space="preserve"> d’ufficio</w:t>
      </w:r>
    </w:p>
    <w:p w:rsidR="004A3983" w:rsidRPr="00D53F22" w:rsidRDefault="004A3983" w:rsidP="004A3983">
      <w:pPr>
        <w:widowControl w:val="0"/>
        <w:ind w:left="709" w:hanging="720"/>
        <w:jc w:val="both"/>
        <w:rPr>
          <w:rFonts w:ascii="Verdana" w:eastAsia="Times New Roman" w:hAnsi="Verdana"/>
          <w:sz w:val="24"/>
          <w:szCs w:val="24"/>
        </w:rPr>
      </w:pPr>
    </w:p>
    <w:p w:rsidR="004A3983" w:rsidRPr="00D53F22" w:rsidRDefault="004A3983" w:rsidP="004A3983">
      <w:pPr>
        <w:widowControl w:val="0"/>
        <w:spacing w:after="240"/>
        <w:ind w:left="709"/>
        <w:jc w:val="center"/>
        <w:rPr>
          <w:rFonts w:ascii="Verdana" w:eastAsia="Times New Roman" w:hAnsi="Verdana"/>
          <w:b/>
          <w:bCs/>
          <w:i/>
          <w:iCs/>
          <w:sz w:val="28"/>
          <w:szCs w:val="28"/>
        </w:rPr>
      </w:pPr>
      <w:r>
        <w:rPr>
          <w:rFonts w:ascii="Verdana" w:eastAsia="Times New Roman" w:hAnsi="Verdana"/>
          <w:b/>
          <w:bCs/>
          <w:i/>
          <w:iCs/>
          <w:sz w:val="28"/>
          <w:szCs w:val="28"/>
        </w:rPr>
        <w:t>attesta</w:t>
      </w:r>
      <w:r w:rsidRPr="00D53F22">
        <w:rPr>
          <w:rFonts w:ascii="Verdana" w:eastAsia="Times New Roman" w:hAnsi="Verdana"/>
          <w:b/>
          <w:bCs/>
          <w:i/>
          <w:iCs/>
          <w:sz w:val="28"/>
          <w:szCs w:val="28"/>
          <w:vertAlign w:val="superscript"/>
        </w:rPr>
        <w:t>(1)</w:t>
      </w:r>
    </w:p>
    <w:p w:rsidR="00D53F22" w:rsidRPr="00D53F22" w:rsidRDefault="00D53F22" w:rsidP="00D53F22">
      <w:pPr>
        <w:widowControl w:val="0"/>
        <w:spacing w:line="360" w:lineRule="auto"/>
        <w:ind w:left="709"/>
        <w:rPr>
          <w:rFonts w:ascii="Verdana" w:eastAsia="Times New Roman" w:hAnsi="Verdana"/>
        </w:rPr>
      </w:pPr>
      <w:r w:rsidRPr="00D53F22">
        <w:rPr>
          <w:rFonts w:ascii="Verdana" w:eastAsia="Times New Roman" w:hAnsi="Verdana"/>
          <w:b/>
          <w:bCs/>
          <w:i/>
          <w:iCs/>
        </w:rPr>
        <w:t>che l... studente/</w:t>
      </w:r>
      <w:proofErr w:type="spellStart"/>
      <w:r w:rsidRPr="00D53F22">
        <w:rPr>
          <w:rFonts w:ascii="Verdana" w:eastAsia="Times New Roman" w:hAnsi="Verdana"/>
          <w:b/>
          <w:bCs/>
          <w:i/>
          <w:iCs/>
        </w:rPr>
        <w:t>ssa</w:t>
      </w:r>
      <w:proofErr w:type="spellEnd"/>
      <w:r w:rsidRPr="00D53F22">
        <w:rPr>
          <w:rFonts w:ascii="Verdana" w:eastAsia="Times New Roman" w:hAnsi="Verdana"/>
          <w:b/>
          <w:bCs/>
          <w:i/>
          <w:iCs/>
        </w:rPr>
        <w:br/>
      </w:r>
      <w:r w:rsidRPr="00D53F22">
        <w:rPr>
          <w:rFonts w:ascii="Verdana" w:eastAsia="Times New Roman" w:hAnsi="Verdana"/>
        </w:rPr>
        <w:t>cognome ............................................... nome ......................................nato/a il ..../..../......</w:t>
      </w:r>
      <w:r w:rsidRPr="00D53F22">
        <w:rPr>
          <w:rFonts w:ascii="Verdana" w:eastAsia="Times New Roman" w:hAnsi="Verdana"/>
          <w:iCs/>
        </w:rPr>
        <w:t xml:space="preserve">, </w:t>
      </w:r>
      <w:r w:rsidRPr="00D53F22">
        <w:rPr>
          <w:rFonts w:ascii="Verdana" w:eastAsia="Times New Roman" w:hAnsi="Verdana"/>
        </w:rPr>
        <w:t>a ...........................................</w:t>
      </w:r>
      <w:r w:rsidR="009B4E9A">
        <w:rPr>
          <w:rFonts w:ascii="Verdana" w:eastAsia="Times New Roman" w:hAnsi="Verdana"/>
        </w:rPr>
        <w:t>.................</w:t>
      </w:r>
      <w:r w:rsidRPr="00D53F22">
        <w:rPr>
          <w:rFonts w:ascii="Verdana" w:eastAsia="Times New Roman" w:hAnsi="Verdana"/>
        </w:rPr>
        <w:t xml:space="preserve"> </w:t>
      </w:r>
      <w:r w:rsidR="009B4E9A">
        <w:rPr>
          <w:rFonts w:ascii="Verdana" w:eastAsia="Times New Roman" w:hAnsi="Verdana"/>
        </w:rPr>
        <w:t>……...</w:t>
      </w:r>
      <w:r w:rsidRPr="00D53F22">
        <w:rPr>
          <w:rFonts w:ascii="Verdana" w:eastAsia="Times New Roman" w:hAnsi="Verdana"/>
        </w:rPr>
        <w:t>Stato .......................iscritto/a presso questo Istituto ne</w:t>
      </w:r>
      <w:r w:rsidR="00875461">
        <w:rPr>
          <w:rFonts w:ascii="Verdana" w:eastAsia="Times New Roman" w:hAnsi="Verdana"/>
        </w:rPr>
        <w:t xml:space="preserve">lla classe ....... </w:t>
      </w:r>
      <w:proofErr w:type="spellStart"/>
      <w:r w:rsidR="00875461">
        <w:rPr>
          <w:rFonts w:ascii="Verdana" w:eastAsia="Times New Roman" w:hAnsi="Verdana"/>
        </w:rPr>
        <w:t>sez</w:t>
      </w:r>
      <w:proofErr w:type="spellEnd"/>
      <w:r w:rsidR="00875461">
        <w:rPr>
          <w:rFonts w:ascii="Verdana" w:eastAsia="Times New Roman" w:hAnsi="Verdana"/>
        </w:rPr>
        <w:t xml:space="preserve"> ....... </w:t>
      </w:r>
      <w:r w:rsidR="009B4E9A">
        <w:rPr>
          <w:rFonts w:ascii="Verdana" w:eastAsia="Times New Roman" w:hAnsi="Verdana"/>
        </w:rPr>
        <w:t xml:space="preserve">indirizzo di </w:t>
      </w:r>
      <w:r w:rsidRPr="00D53F22">
        <w:rPr>
          <w:rFonts w:ascii="Verdana" w:eastAsia="Times New Roman" w:hAnsi="Verdana"/>
        </w:rPr>
        <w:t>studio.............................</w:t>
      </w:r>
      <w:r w:rsidR="009B4E9A">
        <w:rPr>
          <w:rFonts w:ascii="Verdana" w:eastAsia="Times New Roman" w:hAnsi="Verdana"/>
        </w:rPr>
        <w:t>...........................</w:t>
      </w:r>
      <w:r w:rsidR="00875461">
        <w:rPr>
          <w:rFonts w:ascii="Verdana" w:eastAsia="Times New Roman" w:hAnsi="Verdana"/>
        </w:rPr>
        <w:t xml:space="preserve">  </w:t>
      </w:r>
      <w:r w:rsidRPr="00D53F22">
        <w:rPr>
          <w:rFonts w:ascii="Verdana" w:eastAsia="Times New Roman" w:hAnsi="Verdana"/>
        </w:rPr>
        <w:t>nell’anno s</w:t>
      </w:r>
      <w:r>
        <w:rPr>
          <w:rFonts w:ascii="Verdana" w:eastAsia="Times New Roman" w:hAnsi="Verdana"/>
        </w:rPr>
        <w:t>colastico .....................</w:t>
      </w:r>
      <w:r w:rsidRPr="00D53F22">
        <w:rPr>
          <w:rFonts w:ascii="Verdana" w:eastAsia="Times New Roman" w:hAnsi="Verdana"/>
        </w:rPr>
        <w:t>a conclusione del quinquennio</w:t>
      </w:r>
    </w:p>
    <w:p w:rsidR="00D53F22" w:rsidRPr="00D53F22" w:rsidRDefault="00D53F22" w:rsidP="00D53F22">
      <w:pPr>
        <w:widowControl w:val="0"/>
        <w:spacing w:line="360" w:lineRule="auto"/>
        <w:ind w:left="709"/>
        <w:jc w:val="center"/>
        <w:rPr>
          <w:rFonts w:ascii="Verdana" w:eastAsia="Times New Roman" w:hAnsi="Verdana"/>
          <w:b/>
          <w:bCs/>
          <w:i/>
          <w:iCs/>
        </w:rPr>
      </w:pPr>
      <w:r w:rsidRPr="00D53F22">
        <w:rPr>
          <w:rFonts w:ascii="Verdana" w:eastAsia="Times New Roman" w:hAnsi="Verdana"/>
          <w:b/>
          <w:bCs/>
          <w:i/>
          <w:iCs/>
        </w:rPr>
        <w:t>ha acquisito</w:t>
      </w:r>
    </w:p>
    <w:p w:rsidR="00D53F22" w:rsidRPr="00D53F22" w:rsidRDefault="00D53F22" w:rsidP="00D53F22">
      <w:pPr>
        <w:ind w:left="709"/>
      </w:pPr>
      <w:r w:rsidRPr="00D53F22">
        <w:rPr>
          <w:rFonts w:ascii="Verdana" w:eastAsia="Times New Roman" w:hAnsi="Verdana"/>
        </w:rPr>
        <w:t>le competenze di seguito indicate</w:t>
      </w:r>
      <w:r w:rsidRPr="00D53F22">
        <w:rPr>
          <w:rFonts w:ascii="Verdana" w:hAnsi="Verdana"/>
        </w:rPr>
        <w:t xml:space="preserve">. </w:t>
      </w:r>
      <w:r w:rsidRPr="00D53F22">
        <w:rPr>
          <w:rFonts w:ascii="Verdana" w:hAnsi="Verdana"/>
        </w:rPr>
        <w:br/>
      </w:r>
    </w:p>
    <w:p w:rsidR="00432431" w:rsidRDefault="00432431"/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610199" w:rsidTr="00D53F22">
        <w:tc>
          <w:tcPr>
            <w:tcW w:w="15069" w:type="dxa"/>
            <w:gridSpan w:val="3"/>
            <w:shd w:val="clear" w:color="auto" w:fill="FFFFFF"/>
          </w:tcPr>
          <w:p w:rsidR="00BD42B0" w:rsidRDefault="00BD42B0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25C" w:rsidRPr="00BD42B0" w:rsidRDefault="00D53F22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COMPETENZE </w:t>
            </w:r>
            <w:r w:rsidR="00610199" w:rsidRPr="00BD42B0">
              <w:rPr>
                <w:rFonts w:ascii="Arial" w:hAnsi="Arial" w:cs="Arial"/>
                <w:b/>
                <w:sz w:val="22"/>
                <w:szCs w:val="22"/>
              </w:rPr>
              <w:t>E RELATIVI LIVELLI RAGGIUNTI</w:t>
            </w:r>
            <w:r w:rsidR="00ED5742" w:rsidRPr="00BD4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12C7" w:rsidRPr="00BD42B0" w:rsidRDefault="003B12C7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0E5" w:rsidTr="00D53F22">
        <w:tc>
          <w:tcPr>
            <w:tcW w:w="12299" w:type="dxa"/>
            <w:gridSpan w:val="2"/>
            <w:shd w:val="clear" w:color="auto" w:fill="FFFFFF"/>
          </w:tcPr>
          <w:p w:rsid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0E5" w:rsidRDefault="001C70E5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AREA GENERALE</w:t>
            </w:r>
          </w:p>
          <w:p w:rsidR="00BD42B0" w:rsidRP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0" w:type="dxa"/>
            <w:vMerge w:val="restart"/>
            <w:shd w:val="clear" w:color="auto" w:fill="FFFFFF"/>
          </w:tcPr>
          <w:p w:rsidR="00DE57FF" w:rsidRDefault="00DE57FF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NOTE</w:t>
            </w: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(attività ed esperienze certificate)</w:t>
            </w:r>
          </w:p>
        </w:tc>
      </w:tr>
      <w:tr w:rsidR="00610199" w:rsidTr="00D53F22">
        <w:tc>
          <w:tcPr>
            <w:tcW w:w="10173" w:type="dxa"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linguistico comunicativo</w:t>
            </w: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Livello</w:t>
            </w:r>
          </w:p>
        </w:tc>
        <w:tc>
          <w:tcPr>
            <w:tcW w:w="2770" w:type="dxa"/>
            <w:vMerge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10199" w:rsidTr="00D53F22">
        <w:trPr>
          <w:trHeight w:val="4140"/>
        </w:trPr>
        <w:tc>
          <w:tcPr>
            <w:tcW w:w="10173" w:type="dxa"/>
            <w:shd w:val="clear" w:color="auto" w:fill="FFFFFF"/>
          </w:tcPr>
          <w:p w:rsidR="005E6B65" w:rsidRDefault="005E6B65" w:rsidP="005E6B65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Default="005E6B65" w:rsidP="005E6B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560C4" w:rsidRPr="005E6B65" w:rsidRDefault="000560C4" w:rsidP="005E6B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D42B0" w:rsidRPr="005E6B65" w:rsidRDefault="00610199" w:rsidP="005E6B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 gli strumenti culturali e metodologici acquisiti per porsi con atteggiamento</w:t>
            </w:r>
            <w:r w:rsidR="00D46808"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razionale</w:t>
            </w:r>
            <w:r w:rsidRPr="00BD42B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critico e responsabile di fronte alla realtà, ai suoi fenomeni e ai suoi problemi, anche ai fini dell’apprendimento permanente;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 il patrimonio lessicale ed espressivo della lingua italiana secondo le esigenze comunicative nei vari contesti: sociali, culturali, scientifici, economici, tecnologici;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 le linee essenziali della storia delle idee, della cultura, della letteratura, delle arti e orientarsi agevolmente fra testi e autori fondamentali, con riferimento soprattutto a tematiche di tipo scientifico, tecnologico ed economico;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individuare e utilizzare gli strumenti di comunicazione e di team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working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più appropriati per intervenire nei contesti organizzativi e professionali di riferimento;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redigere relazioni tecniche e documentare le attività individuali e di gruppo relative a situazioni professionali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 il valore e le potenzialità dei beni artistici e ambientali, per una loro corretta fruizione e valorizzazione;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 ed utilizzare le moderne forme di comunicazione visiva e multimediale, anche con riferimento alle strategie espressive e agli strumenti tecnici della comunicazione in rete;</w:t>
            </w:r>
          </w:p>
          <w:p w:rsidR="00610199" w:rsidRPr="00BD42B0" w:rsidRDefault="00610199" w:rsidP="00EC1A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 gli aspetti comunicativi, culturali e relazionali dell’espressività corporea ed esercitare in modo efficace la pratica sportiva per il benessere individuale e collettivo;</w:t>
            </w:r>
          </w:p>
          <w:p w:rsidR="00BD42B0" w:rsidRPr="000560C4" w:rsidRDefault="00DA499F" w:rsidP="000560C4">
            <w:pPr>
              <w:pStyle w:val="Paragrafoelenco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utilizzare </w:t>
            </w:r>
            <w:r w:rsidR="00EC1ADF" w:rsidRPr="00BD42B0">
              <w:rPr>
                <w:rFonts w:ascii="Arial" w:eastAsiaTheme="minorHAnsi" w:hAnsi="Arial" w:cs="Arial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la lingua inglese per scopi comunicativi e i linguaggi settoriali </w:t>
            </w: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della lingua inglese, come previsto dai percorsi di studio e contesti di studio e di lavoro  </w:t>
            </w:r>
          </w:p>
          <w:p w:rsidR="00610199" w:rsidRPr="000560C4" w:rsidRDefault="00EC1ADF" w:rsidP="00EC1ADF">
            <w:pPr>
              <w:pStyle w:val="Paragrafoelenco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>identificare e applicare le metodologie e le tecniche della gestione per progetti</w:t>
            </w:r>
          </w:p>
          <w:p w:rsidR="000560C4" w:rsidRPr="005E6B65" w:rsidRDefault="000560C4" w:rsidP="000560C4">
            <w:pPr>
              <w:pStyle w:val="Paragrafoelenco"/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bookmarkStart w:id="0" w:name="_GoBack"/>
            <w:bookmarkEnd w:id="0"/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P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BD42B0" w:rsidRPr="00BD42B0" w:rsidRDefault="00BD42B0" w:rsidP="00BD42B0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Pr="00BD42B0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A63AD5" w:rsidRPr="00BD42B0" w:rsidRDefault="00A63AD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EC1ADF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</w:t>
            </w:r>
            <w:r w:rsidR="00610199" w:rsidRPr="00BD42B0">
              <w:rPr>
                <w:rFonts w:ascii="Arial" w:hAnsi="Arial" w:cs="Arial"/>
                <w:sz w:val="22"/>
                <w:szCs w:val="22"/>
              </w:rPr>
              <w:t>vanzato</w:t>
            </w:r>
          </w:p>
        </w:tc>
        <w:tc>
          <w:tcPr>
            <w:tcW w:w="2770" w:type="dxa"/>
            <w:shd w:val="clear" w:color="auto" w:fill="FFFFFF"/>
          </w:tcPr>
          <w:p w:rsidR="00610199" w:rsidRPr="00BD42B0" w:rsidRDefault="00610199" w:rsidP="001C70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F2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ED574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</w:p>
    <w:p w:rsidR="005E6B65" w:rsidRDefault="00D53F22" w:rsidP="006840D9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D5742">
        <w:rPr>
          <w:rFonts w:ascii="Verdana" w:hAnsi="Verdana"/>
          <w:sz w:val="22"/>
          <w:szCs w:val="22"/>
        </w:rPr>
        <w:t xml:space="preserve">     </w:t>
      </w: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6C6528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matematico scientifico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1517"/>
        </w:trPr>
        <w:tc>
          <w:tcPr>
            <w:tcW w:w="10173" w:type="dxa"/>
            <w:shd w:val="clear" w:color="auto" w:fill="FFFFFF"/>
          </w:tcPr>
          <w:p w:rsid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4"/>
              </w:numPr>
              <w:ind w:left="284" w:hanging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collocare le scoperte scientifiche e le innovazioni tecnologiche in una dimensione storicoculturale ed etica, nella consapevolezza della storicità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 modelli appropriati per investigare su fenomeni e interpretare dati sperimentali;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riconoscere, nei diversi campi disciplinari studiati, i criteri scientifici di affidabilità delle conoscenze e delle conclusioni che vi afferiscono;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 il linguaggio formale e i procedimenti dimostrativi della matematica; possedere gli strumenti matematici, statistici e del calcolo delle probabilità necessari per la comprensione delle discipline scientifiche e per poter operare nel campo delle scienze applicate;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 il pensiero matematico e scientifico nei grandi temi dello sviluppo della storia delle idee, della cultura, delle scoperte scientifiche e delle invenzioni tecnologiche;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 le reti e gli strumenti informatici nelle attività di studio, ricerca e approfondimento disciplinare;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 l’uso di strumenti tecnologici con particolare attenzione alla sicurezza nei luoghi di vita e di lavoro, alla tutela della persona, dell’ambiente e del territorio;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utilizzare, in contesti di ricerca applicata, procedure e tecniche per trovare soluzioni innovative e migliorative, in relazione ai campi di propria competenza;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analizzare criticamente il contributo apportato dalla scienza e dalla tecnologia allo sviluppo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dei valori, al cambiamento delle condizioni di vita e dei modi di fruizione culturale;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 il linguaggio e i metodi propri della matematica per organizzare e valutare adeguatamente informazioni qualitative e quantitative;</w:t>
            </w:r>
          </w:p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315"/>
        </w:trPr>
        <w:tc>
          <w:tcPr>
            <w:tcW w:w="10173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 storico sociali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139"/>
        </w:trPr>
        <w:tc>
          <w:tcPr>
            <w:tcW w:w="10173" w:type="dxa"/>
            <w:shd w:val="clear" w:color="auto" w:fill="FFFFFF"/>
          </w:tcPr>
          <w:p w:rsidR="005E6B65" w:rsidRPr="005E6B65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agire in base ad un sistema di valori coerenti con i principi della Costituzione, a partire dai quali saper valutare fatti e ispirare i propri comportamenti personali e sociali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 gli aspetti geografici, ecologici, territoriali, dell’ambiente naturale ed antropico, le connessioni con le strutture demografiche, economiche, sociali, culturali e le trasformazioni intervenute nel corso del tempo;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stabilire collegamenti tra le tradizioni culturali locali, nazionali ed internazionali sia in una prospettiva interculturale sia ai fini della mobilità di studio e di lavoro;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cogliere l’importanza dell’orientamento al risultato, del lavoro per obiettivi e della necessità di assumere responsabilità nel rispetto dell’etica e della deontologia professionale;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 interpretare il proprio autonomo ruolo nel lavoro di gruppo;</w:t>
            </w:r>
          </w:p>
          <w:p w:rsidR="005E6B65" w:rsidRPr="005E6B65" w:rsidRDefault="005E6B65" w:rsidP="005E6B6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essere consapevole del valore sociale della propria attività, partecipando attivamente alla vita civile e culturale a livello locale, nazionale e comunitario.</w:t>
            </w:r>
          </w:p>
          <w:p w:rsidR="005E6B65" w:rsidRPr="00BD42B0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84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5E6B65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lastRenderedPageBreak/>
              <w:t>AREA DI INDIRIZZO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c>
          <w:tcPr>
            <w:tcW w:w="10173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 professionali – INDIRIZZO  “ELETTRONICA ED ELETTROTECNICA”  - articolazione “elettronica”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3884"/>
        </w:trPr>
        <w:tc>
          <w:tcPr>
            <w:tcW w:w="10173" w:type="dxa"/>
            <w:shd w:val="clear" w:color="auto" w:fill="FFFFFF"/>
          </w:tcPr>
          <w:p w:rsidR="005E6B65" w:rsidRPr="003B12C7" w:rsidRDefault="005E6B65" w:rsidP="005E6B65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sz w:val="22"/>
                <w:szCs w:val="22"/>
                <w:lang w:eastAsia="en-US"/>
              </w:rPr>
              <w:t>utilizzare la strumentazione di laboratorio e di settore e applicare i metodi di misura per effettuare verifiche, controlli e  Collaudi</w:t>
            </w:r>
          </w:p>
          <w:p w:rsidR="005E6B65" w:rsidRPr="003B12C7" w:rsidRDefault="005E6B65" w:rsidP="005E6B65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sz w:val="22"/>
                <w:szCs w:val="22"/>
                <w:lang w:eastAsia="en-US"/>
              </w:rPr>
              <w:t>gestire progetti</w:t>
            </w:r>
          </w:p>
          <w:p w:rsidR="005E6B65" w:rsidRPr="003B12C7" w:rsidRDefault="005E6B65" w:rsidP="005E6B65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sz w:val="22"/>
                <w:szCs w:val="22"/>
                <w:lang w:eastAsia="en-US"/>
              </w:rPr>
              <w:t>gestire processi produttivi correlati a funzioni aziendali</w:t>
            </w:r>
          </w:p>
          <w:p w:rsidR="005E6B65" w:rsidRPr="003B12C7" w:rsidRDefault="005E6B65" w:rsidP="005E6B65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sz w:val="22"/>
                <w:szCs w:val="22"/>
                <w:lang w:eastAsia="en-US"/>
              </w:rPr>
              <w:t>applicare nello studio e nella progettazione di impianti e apparecchiature elettriche ed elettroniche i procedimenti dell’elettrotecnica e dell’elettronica</w:t>
            </w:r>
          </w:p>
          <w:p w:rsidR="005E6B65" w:rsidRPr="003B12C7" w:rsidRDefault="005E6B65" w:rsidP="005E6B65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sz w:val="22"/>
                <w:szCs w:val="22"/>
                <w:lang w:eastAsia="en-US"/>
              </w:rPr>
              <w:t>analizzare tipologie e caratteristiche tecniche delle macchine elettriche e delle apparecchiature elettroniche, con riferimento ai criteri di scelta per la loro utilizzazione e interfacciamento</w:t>
            </w:r>
          </w:p>
          <w:p w:rsidR="005E6B65" w:rsidRPr="003B12C7" w:rsidRDefault="005E6B65" w:rsidP="005E6B65">
            <w:pPr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sz w:val="22"/>
                <w:szCs w:val="22"/>
                <w:lang w:eastAsia="en-US"/>
              </w:rPr>
              <w:t>utilizzare linguaggi di programmazione, di diversi livelli, riferiti ad ambiti specifici di applicazione</w:t>
            </w:r>
          </w:p>
          <w:p w:rsidR="005E6B65" w:rsidRPr="003B12C7" w:rsidRDefault="005E6B65" w:rsidP="005E6B65">
            <w:pPr>
              <w:numPr>
                <w:ilvl w:val="0"/>
                <w:numId w:val="17"/>
              </w:numPr>
              <w:ind w:left="284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sz w:val="22"/>
                <w:szCs w:val="22"/>
                <w:lang w:eastAsia="en-US"/>
              </w:rPr>
              <w:t>Analizzare il funzionamento, progettare e implementare sistemi automatici</w:t>
            </w:r>
          </w:p>
          <w:p w:rsidR="005E6B65" w:rsidRPr="003B12C7" w:rsidRDefault="005E6B65" w:rsidP="005E6B6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b/>
                <w:sz w:val="22"/>
                <w:szCs w:val="22"/>
              </w:rPr>
              <w:t>-articolazione “elettronica”</w:t>
            </w:r>
          </w:p>
          <w:p w:rsidR="005E6B65" w:rsidRPr="003B12C7" w:rsidRDefault="005E6B65" w:rsidP="005E6B65">
            <w:pPr>
              <w:numPr>
                <w:ilvl w:val="0"/>
                <w:numId w:val="17"/>
              </w:numPr>
              <w:ind w:left="284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12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intervenire nelle diverse fasi e livelli del processo produttivo, dall’ideazione alla realizzazione del prodotto, per la parte di propria competenza, utilizzando gli strumenti di progettazione, documentazione e controllo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5E6B65" w:rsidRPr="003B12C7" w:rsidTr="00303C9D">
              <w:trPr>
                <w:trHeight w:val="208"/>
              </w:trPr>
              <w:tc>
                <w:tcPr>
                  <w:tcW w:w="10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6B65" w:rsidRPr="003B12C7" w:rsidRDefault="005E6B65" w:rsidP="00DA499F">
                  <w:pPr>
                    <w:framePr w:hSpace="141" w:wrap="around" w:vAnchor="page" w:hAnchor="margin" w:x="250" w:y="841"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3B12C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  (progettazione, realizzazione e gestione di sistemi e circuiti elettronici) </w:t>
                  </w:r>
                </w:p>
              </w:tc>
            </w:tr>
          </w:tbl>
          <w:p w:rsidR="005E6B65" w:rsidRPr="00BD42B0" w:rsidRDefault="005E6B65" w:rsidP="005E6B65">
            <w:pPr>
              <w:pStyle w:val="Paragrafoelenco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5E6B65" w:rsidRPr="00BD42B0" w:rsidRDefault="005E6B65" w:rsidP="005E6B6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raggiunto</w:t>
            </w: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5E6B6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6840D9" w:rsidRPr="001E3EE4" w:rsidRDefault="00ED5742" w:rsidP="006840D9">
      <w:pPr>
        <w:widowControl w:val="0"/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Lì </w:t>
      </w:r>
      <w:r w:rsidR="006840D9" w:rsidRPr="001E3EE4">
        <w:rPr>
          <w:rFonts w:ascii="Verdana" w:eastAsia="Times New Roman" w:hAnsi="Verdana"/>
          <w:sz w:val="18"/>
          <w:szCs w:val="18"/>
        </w:rPr>
        <w:t xml:space="preserve">..................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</w:t>
      </w:r>
      <w:r w:rsidR="006840D9" w:rsidRPr="001E3EE4">
        <w:rPr>
          <w:rFonts w:ascii="Verdana" w:eastAsia="Times New Roman" w:hAnsi="Verdana"/>
          <w:sz w:val="18"/>
          <w:szCs w:val="18"/>
        </w:rPr>
        <w:t>..................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</w:t>
      </w:r>
      <w:r w:rsidR="00F97C48">
        <w:rPr>
          <w:rFonts w:ascii="Verdana" w:eastAsia="Times New Roman" w:hAnsi="Verdana"/>
          <w:sz w:val="22"/>
          <w:szCs w:val="22"/>
        </w:rPr>
        <w:t xml:space="preserve">  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DIRIGENTE SCOLASTICO 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  <w:r w:rsidRPr="006840D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(Prof.ssa  Anna Luisa Saladino)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  <w:r w:rsidRPr="006840D9">
        <w:rPr>
          <w:rFonts w:ascii="Verdana" w:eastAsia="Times New Roman" w:hAnsi="Verdana"/>
          <w:sz w:val="18"/>
          <w:szCs w:val="18"/>
        </w:rPr>
        <w:t xml:space="preserve">                          ......................................................</w:t>
      </w:r>
    </w:p>
    <w:p w:rsidR="00ED5742" w:rsidRDefault="00ED5742" w:rsidP="006D4B07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97C48" w:rsidRDefault="00F97C48" w:rsidP="006D4B07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F97C48" w:rsidRDefault="00F97C48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ED5742" w:rsidRPr="00DF1A4D" w:rsidRDefault="004A3983" w:rsidP="008E42B8">
      <w:pPr>
        <w:pStyle w:val="NormaleWeb"/>
        <w:widowControl w:val="0"/>
        <w:spacing w:before="0" w:beforeAutospacing="0" w:after="0" w:afterAutospacing="0"/>
        <w:ind w:left="1843" w:right="2924" w:hanging="170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(1</w:t>
      </w:r>
      <w:r w:rsidR="00ED5742" w:rsidRPr="00DF1A4D">
        <w:rPr>
          <w:rFonts w:ascii="Verdana" w:hAnsi="Verdana"/>
          <w:bCs/>
          <w:sz w:val="18"/>
          <w:szCs w:val="18"/>
        </w:rPr>
        <w:t>)</w:t>
      </w:r>
      <w:r w:rsidR="00ED5742" w:rsidRPr="00DF1A4D">
        <w:rPr>
          <w:rFonts w:ascii="Verdana" w:hAnsi="Verdana"/>
          <w:b/>
          <w:bCs/>
          <w:sz w:val="18"/>
          <w:szCs w:val="18"/>
        </w:rPr>
        <w:t xml:space="preserve"> Livelli relativi all’acquisizione delle competenze:</w:t>
      </w: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1843" w:right="2924"/>
        <w:rPr>
          <w:rFonts w:ascii="Verdana" w:hAnsi="Verdana"/>
          <w:b/>
          <w:bCs/>
          <w:sz w:val="18"/>
          <w:szCs w:val="18"/>
        </w:rPr>
      </w:pP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base: </w:t>
      </w:r>
      <w:r w:rsidRPr="00DF1A4D">
        <w:rPr>
          <w:rFonts w:ascii="Verdana" w:hAnsi="Verdana"/>
          <w:sz w:val="18"/>
          <w:szCs w:val="18"/>
        </w:rPr>
        <w:t xml:space="preserve">lo studente svolge compiti semplici in situazioni note, mostrando di possedere conoscenze ed abilità essenziali </w:t>
      </w:r>
      <w:r w:rsidRPr="00DF1A4D">
        <w:rPr>
          <w:rFonts w:ascii="Verdana" w:hAnsi="Verdana"/>
          <w:bCs/>
          <w:sz w:val="18"/>
          <w:szCs w:val="18"/>
        </w:rPr>
        <w:t xml:space="preserve">e </w:t>
      </w:r>
      <w:r w:rsidR="008E42B8">
        <w:rPr>
          <w:rFonts w:ascii="Verdana" w:hAnsi="Verdana"/>
          <w:sz w:val="18"/>
          <w:szCs w:val="18"/>
        </w:rPr>
        <w:t xml:space="preserve">di saper </w:t>
      </w:r>
      <w:r w:rsidRPr="00DF1A4D">
        <w:rPr>
          <w:rFonts w:ascii="Verdana" w:hAnsi="Verdana"/>
          <w:sz w:val="18"/>
          <w:szCs w:val="18"/>
        </w:rPr>
        <w:t>applicare regole e procedure fondamentali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DF1A4D">
        <w:rPr>
          <w:rFonts w:ascii="Verdana" w:hAnsi="Verdana"/>
          <w:i/>
          <w:iCs/>
          <w:sz w:val="18"/>
          <w:szCs w:val="18"/>
        </w:rPr>
        <w:t xml:space="preserve">Nel caso in cui non sia stato raggiunto il livello base, è riportata l’espressione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”livello base non ragg</w:t>
      </w:r>
      <w:r w:rsidR="008E42B8">
        <w:rPr>
          <w:rFonts w:ascii="Verdana" w:hAnsi="Verdana"/>
          <w:b/>
          <w:bCs/>
          <w:i/>
          <w:iCs/>
          <w:sz w:val="18"/>
          <w:szCs w:val="18"/>
        </w:rPr>
        <w:t xml:space="preserve">iunto”, con l’indicazione della </w:t>
      </w:r>
      <w:r w:rsidRPr="00DF1A4D">
        <w:rPr>
          <w:rFonts w:ascii="Verdana" w:hAnsi="Verdana"/>
          <w:b/>
          <w:i/>
          <w:iCs/>
          <w:sz w:val="18"/>
          <w:szCs w:val="18"/>
        </w:rPr>
        <w:t xml:space="preserve">relativa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motivazione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intermedio: </w:t>
      </w:r>
      <w:r w:rsidRPr="00DF1A4D">
        <w:rPr>
          <w:rFonts w:ascii="Verdana" w:hAnsi="Verdana"/>
          <w:sz w:val="18"/>
          <w:szCs w:val="18"/>
        </w:rPr>
        <w:t xml:space="preserve">lo studente svolge compiti e risolve problemi complessi in situazioni note, compie </w:t>
      </w:r>
      <w:r>
        <w:rPr>
          <w:rFonts w:ascii="Verdana" w:hAnsi="Verdana"/>
          <w:sz w:val="18"/>
          <w:szCs w:val="18"/>
        </w:rPr>
        <w:t xml:space="preserve">scelte </w:t>
      </w:r>
      <w:r w:rsidRPr="00DF1A4D">
        <w:rPr>
          <w:rFonts w:ascii="Verdana" w:hAnsi="Verdana"/>
          <w:sz w:val="18"/>
          <w:szCs w:val="18"/>
        </w:rPr>
        <w:t>consapevoli, mostrando di saper utilizzare le conoscenze e le abilita acquisite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avanzato: </w:t>
      </w:r>
      <w:r w:rsidRPr="00DF1A4D">
        <w:rPr>
          <w:rFonts w:ascii="Verdana" w:hAnsi="Verdana"/>
          <w:sz w:val="18"/>
          <w:szCs w:val="18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6D4B07" w:rsidRPr="00ED5742" w:rsidRDefault="006D4B07" w:rsidP="00ED5742"/>
    <w:sectPr w:rsidR="006D4B07" w:rsidRPr="00ED5742" w:rsidSect="001C7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8.25pt" o:bullet="t">
        <v:imagedata r:id="rId1" o:title="BD21299_"/>
      </v:shape>
    </w:pict>
  </w:numPicBullet>
  <w:numPicBullet w:numPicBulletId="1">
    <w:pict>
      <v:shape id="_x0000_i1057" type="#_x0000_t75" style="width:11.25pt;height:11.25pt" o:bullet="t">
        <v:imagedata r:id="rId2" o:title="BD15168_"/>
      </v:shape>
    </w:pict>
  </w:numPicBullet>
  <w:numPicBullet w:numPicBulletId="2">
    <w:pict>
      <v:shape id="_x0000_i1058" type="#_x0000_t75" style="width:9pt;height:9pt" o:bullet="t">
        <v:imagedata r:id="rId3" o:title="BD14868_"/>
      </v:shape>
    </w:pict>
  </w:numPicBullet>
  <w:abstractNum w:abstractNumId="0">
    <w:nsid w:val="1CDF3FED"/>
    <w:multiLevelType w:val="hybridMultilevel"/>
    <w:tmpl w:val="41C20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0C91"/>
    <w:multiLevelType w:val="hybridMultilevel"/>
    <w:tmpl w:val="ACE66132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0027"/>
    <w:multiLevelType w:val="hybridMultilevel"/>
    <w:tmpl w:val="6D582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1D2C"/>
    <w:multiLevelType w:val="hybridMultilevel"/>
    <w:tmpl w:val="CDB8A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F2"/>
    <w:multiLevelType w:val="hybridMultilevel"/>
    <w:tmpl w:val="B4E89D54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73A"/>
    <w:multiLevelType w:val="hybridMultilevel"/>
    <w:tmpl w:val="D302AF2E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6A8B"/>
    <w:multiLevelType w:val="hybridMultilevel"/>
    <w:tmpl w:val="49B04B90"/>
    <w:lvl w:ilvl="0" w:tplc="300CC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55BE"/>
    <w:multiLevelType w:val="hybridMultilevel"/>
    <w:tmpl w:val="258A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907F3"/>
    <w:multiLevelType w:val="hybridMultilevel"/>
    <w:tmpl w:val="6BB0E1C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2C4496"/>
    <w:multiLevelType w:val="hybridMultilevel"/>
    <w:tmpl w:val="5ED20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7778F"/>
    <w:multiLevelType w:val="hybridMultilevel"/>
    <w:tmpl w:val="E4CE5698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FB7"/>
    <w:multiLevelType w:val="hybridMultilevel"/>
    <w:tmpl w:val="DE48F4E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51288"/>
    <w:multiLevelType w:val="hybridMultilevel"/>
    <w:tmpl w:val="4CFA84A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B0A8D"/>
    <w:multiLevelType w:val="hybridMultilevel"/>
    <w:tmpl w:val="578E57FE"/>
    <w:lvl w:ilvl="0" w:tplc="FC7478E4">
      <w:start w:val="1"/>
      <w:numFmt w:val="decimal"/>
      <w:lvlText w:val="(%1)"/>
      <w:lvlJc w:val="left"/>
      <w:pPr>
        <w:ind w:left="221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D"/>
    <w:rsid w:val="000560C4"/>
    <w:rsid w:val="000F04B2"/>
    <w:rsid w:val="0011712B"/>
    <w:rsid w:val="001724CB"/>
    <w:rsid w:val="00180F0B"/>
    <w:rsid w:val="0019125C"/>
    <w:rsid w:val="001B7A8D"/>
    <w:rsid w:val="001C70E5"/>
    <w:rsid w:val="00233A4D"/>
    <w:rsid w:val="00277196"/>
    <w:rsid w:val="003829D5"/>
    <w:rsid w:val="003B12C7"/>
    <w:rsid w:val="00432431"/>
    <w:rsid w:val="00481FCC"/>
    <w:rsid w:val="004A3983"/>
    <w:rsid w:val="00592D21"/>
    <w:rsid w:val="005E6B65"/>
    <w:rsid w:val="00610199"/>
    <w:rsid w:val="006338D2"/>
    <w:rsid w:val="006840D9"/>
    <w:rsid w:val="006D4B07"/>
    <w:rsid w:val="006F171E"/>
    <w:rsid w:val="00712F20"/>
    <w:rsid w:val="007340CC"/>
    <w:rsid w:val="00741ED8"/>
    <w:rsid w:val="00810537"/>
    <w:rsid w:val="00867AE1"/>
    <w:rsid w:val="00874A1F"/>
    <w:rsid w:val="00875461"/>
    <w:rsid w:val="008C6431"/>
    <w:rsid w:val="008E42B8"/>
    <w:rsid w:val="009B4E9A"/>
    <w:rsid w:val="00A63AD5"/>
    <w:rsid w:val="00A7586D"/>
    <w:rsid w:val="00B27B72"/>
    <w:rsid w:val="00BD42B0"/>
    <w:rsid w:val="00BE753A"/>
    <w:rsid w:val="00C128F7"/>
    <w:rsid w:val="00CC4749"/>
    <w:rsid w:val="00D46808"/>
    <w:rsid w:val="00D53F22"/>
    <w:rsid w:val="00DA499F"/>
    <w:rsid w:val="00DE57FF"/>
    <w:rsid w:val="00EC1ADF"/>
    <w:rsid w:val="00ED5742"/>
    <w:rsid w:val="00F60FFA"/>
    <w:rsid w:val="00F65E82"/>
    <w:rsid w:val="00F80142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77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4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77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4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macchitella.vita</cp:lastModifiedBy>
  <cp:revision>38</cp:revision>
  <dcterms:created xsi:type="dcterms:W3CDTF">2015-05-27T13:17:00Z</dcterms:created>
  <dcterms:modified xsi:type="dcterms:W3CDTF">2016-06-08T10:42:00Z</dcterms:modified>
</cp:coreProperties>
</file>